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4667"/>
        <w:gridCol w:w="4683"/>
      </w:tblGrid>
      <w:tr w:rsidR="00BF4EF4" w14:paraId="678FA7CD" w14:textId="77777777" w:rsidTr="00312EC8">
        <w:tc>
          <w:tcPr>
            <w:tcW w:w="4667"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1D94FFE" w14:textId="77777777" w:rsidR="00BF4EF4" w:rsidRDefault="00BF4EF4" w:rsidP="0057330A">
            <w:pPr>
              <w:rPr>
                <w:b/>
                <w:sz w:val="28"/>
              </w:rPr>
            </w:pPr>
            <w:r w:rsidRPr="0014084F">
              <w:rPr>
                <w:noProof/>
              </w:rPr>
              <w:drawing>
                <wp:inline distT="0" distB="0" distL="0" distR="0" wp14:anchorId="4B7B89E3" wp14:editId="5D65AFAA">
                  <wp:extent cx="1073150" cy="10852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6977" cy="1099228"/>
                          </a:xfrm>
                          <a:prstGeom prst="rect">
                            <a:avLst/>
                          </a:prstGeom>
                          <a:noFill/>
                          <a:ln>
                            <a:noFill/>
                          </a:ln>
                        </pic:spPr>
                      </pic:pic>
                    </a:graphicData>
                  </a:graphic>
                </wp:inline>
              </w:drawing>
            </w:r>
          </w:p>
        </w:tc>
        <w:tc>
          <w:tcPr>
            <w:tcW w:w="4683"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14:paraId="78DE7E3D" w14:textId="77777777" w:rsidR="00BF4EF4" w:rsidRPr="003F4F97" w:rsidRDefault="00BF4EF4" w:rsidP="0057330A">
            <w:pPr>
              <w:jc w:val="right"/>
              <w:rPr>
                <w:rFonts w:ascii="Arial" w:hAnsi="Arial" w:cs="Arial"/>
                <w:i/>
                <w:iCs/>
                <w:sz w:val="20"/>
              </w:rPr>
            </w:pPr>
            <w:r w:rsidRPr="003F4F97">
              <w:rPr>
                <w:rFonts w:ascii="Arial" w:hAnsi="Arial" w:cs="Arial"/>
                <w:i/>
                <w:iCs/>
                <w:sz w:val="20"/>
              </w:rPr>
              <w:t>450 E. Main Street</w:t>
            </w:r>
          </w:p>
          <w:p w14:paraId="0A9DE87E" w14:textId="77777777" w:rsidR="00BF4EF4" w:rsidRPr="003F4F97" w:rsidRDefault="00BF4EF4" w:rsidP="0057330A">
            <w:pPr>
              <w:jc w:val="right"/>
              <w:rPr>
                <w:rFonts w:ascii="Arial" w:hAnsi="Arial" w:cs="Arial"/>
                <w:i/>
                <w:iCs/>
                <w:sz w:val="20"/>
              </w:rPr>
            </w:pPr>
            <w:r w:rsidRPr="003F4F97">
              <w:rPr>
                <w:rFonts w:ascii="Arial" w:hAnsi="Arial" w:cs="Arial"/>
                <w:i/>
                <w:iCs/>
                <w:sz w:val="20"/>
              </w:rPr>
              <w:t>John Day, OR 97845</w:t>
            </w:r>
          </w:p>
          <w:p w14:paraId="66ECE6D7" w14:textId="77777777" w:rsidR="00BF4EF4" w:rsidRDefault="009F222B" w:rsidP="0057330A">
            <w:pPr>
              <w:jc w:val="right"/>
              <w:rPr>
                <w:rStyle w:val="Hyperlink"/>
                <w:rFonts w:ascii="Arial" w:hAnsi="Arial" w:cs="Arial"/>
                <w:i/>
                <w:iCs/>
                <w:sz w:val="20"/>
              </w:rPr>
            </w:pPr>
            <w:hyperlink r:id="rId9" w:history="1">
              <w:r w:rsidR="00BF4EF4" w:rsidRPr="003F4F97">
                <w:rPr>
                  <w:rStyle w:val="Hyperlink"/>
                  <w:rFonts w:ascii="Arial" w:hAnsi="Arial" w:cs="Arial"/>
                  <w:i/>
                  <w:iCs/>
                  <w:sz w:val="20"/>
                </w:rPr>
                <w:t>www.cityofjohnday.com</w:t>
              </w:r>
            </w:hyperlink>
          </w:p>
          <w:p w14:paraId="2960A15F" w14:textId="77777777" w:rsidR="00BF4EF4" w:rsidRPr="003F4F97" w:rsidRDefault="00BF4EF4" w:rsidP="0057330A">
            <w:pPr>
              <w:jc w:val="right"/>
              <w:rPr>
                <w:rFonts w:ascii="Arial" w:hAnsi="Arial" w:cs="Arial"/>
                <w:bCs/>
                <w:i/>
                <w:iCs/>
                <w:sz w:val="20"/>
              </w:rPr>
            </w:pPr>
            <w:r w:rsidRPr="003F4F97">
              <w:rPr>
                <w:rFonts w:ascii="Arial" w:hAnsi="Arial" w:cs="Arial"/>
                <w:bCs/>
                <w:i/>
                <w:iCs/>
                <w:sz w:val="20"/>
              </w:rPr>
              <w:t>Tel: (541) 575-0028</w:t>
            </w:r>
          </w:p>
          <w:p w14:paraId="7B1B7620" w14:textId="77777777" w:rsidR="00BF4EF4" w:rsidRPr="003F4F97" w:rsidRDefault="00BF4EF4" w:rsidP="0057330A">
            <w:pPr>
              <w:jc w:val="right"/>
              <w:rPr>
                <w:bCs/>
                <w:i/>
                <w:iCs/>
                <w:sz w:val="28"/>
              </w:rPr>
            </w:pPr>
            <w:r w:rsidRPr="003F4F97">
              <w:rPr>
                <w:rFonts w:ascii="Arial" w:hAnsi="Arial" w:cs="Arial"/>
                <w:bCs/>
                <w:i/>
                <w:iCs/>
                <w:sz w:val="20"/>
              </w:rPr>
              <w:t>Fax: (541) 575-3668</w:t>
            </w:r>
          </w:p>
        </w:tc>
      </w:tr>
      <w:tr w:rsidR="00BF4EF4" w:rsidRPr="003F4F97" w14:paraId="2958B745" w14:textId="77777777" w:rsidTr="00312EC8">
        <w:tc>
          <w:tcPr>
            <w:tcW w:w="4667"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D255F2F" w14:textId="77777777" w:rsidR="00BF4EF4" w:rsidRPr="0014084F" w:rsidRDefault="00BF4EF4" w:rsidP="0057330A"/>
        </w:tc>
        <w:tc>
          <w:tcPr>
            <w:tcW w:w="4683"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bottom"/>
          </w:tcPr>
          <w:p w14:paraId="6DC13D47" w14:textId="77777777" w:rsidR="00BF4EF4" w:rsidRPr="003F4F97" w:rsidRDefault="00BF4EF4" w:rsidP="0057330A">
            <w:pPr>
              <w:jc w:val="right"/>
              <w:rPr>
                <w:rFonts w:ascii="Arial" w:hAnsi="Arial" w:cs="Arial"/>
                <w:i/>
                <w:iCs/>
                <w:sz w:val="21"/>
                <w:szCs w:val="21"/>
              </w:rPr>
            </w:pPr>
          </w:p>
        </w:tc>
      </w:tr>
    </w:tbl>
    <w:p w14:paraId="71016021" w14:textId="6BFBB19A" w:rsidR="001D67C7" w:rsidRDefault="001D67C7" w:rsidP="000B4681">
      <w:pPr>
        <w:widowControl w:val="0"/>
        <w:jc w:val="center"/>
        <w:rPr>
          <w:rFonts w:ascii="Arial" w:hAnsi="Arial" w:cs="Arial"/>
          <w:sz w:val="22"/>
          <w:szCs w:val="22"/>
          <w:u w:val="single"/>
        </w:rPr>
      </w:pPr>
    </w:p>
    <w:p w14:paraId="3098B965" w14:textId="0591C70E" w:rsidR="001D67C7" w:rsidRPr="001D67C7" w:rsidRDefault="001D67C7" w:rsidP="001D67C7">
      <w:pPr>
        <w:widowControl w:val="0"/>
        <w:jc w:val="center"/>
        <w:rPr>
          <w:b/>
          <w:szCs w:val="24"/>
          <w:u w:val="single"/>
        </w:rPr>
      </w:pPr>
      <w:r w:rsidRPr="001D67C7">
        <w:rPr>
          <w:b/>
          <w:szCs w:val="24"/>
          <w:u w:val="single"/>
        </w:rPr>
        <w:t>STAFF REPORT</w:t>
      </w:r>
      <w:r w:rsidR="00312EC8">
        <w:rPr>
          <w:b/>
          <w:szCs w:val="24"/>
          <w:u w:val="single"/>
        </w:rPr>
        <w:t xml:space="preserve"> </w:t>
      </w:r>
      <w:r w:rsidR="00DD5ED0">
        <w:rPr>
          <w:b/>
          <w:szCs w:val="24"/>
          <w:u w:val="single"/>
        </w:rPr>
        <w:t>VAR-21-01</w:t>
      </w:r>
    </w:p>
    <w:p w14:paraId="6CD84C29" w14:textId="77777777" w:rsidR="00854440" w:rsidRDefault="00854440" w:rsidP="00854440">
      <w:pPr>
        <w:widowControl w:val="0"/>
        <w:rPr>
          <w:rFonts w:ascii="Arial" w:hAnsi="Arial" w:cs="Arial"/>
          <w:sz w:val="22"/>
          <w:szCs w:val="22"/>
          <w:u w:val="single"/>
        </w:rPr>
      </w:pPr>
    </w:p>
    <w:p w14:paraId="31F7D898" w14:textId="2641C183" w:rsidR="00E157D1" w:rsidRPr="00E4606B" w:rsidRDefault="00E157D1" w:rsidP="00E157D1">
      <w:r w:rsidRPr="00E4606B">
        <w:rPr>
          <w:b/>
          <w:bCs/>
        </w:rPr>
        <w:t>Date Submitted:</w:t>
      </w:r>
      <w:r w:rsidRPr="00E4606B">
        <w:tab/>
      </w:r>
      <w:r w:rsidRPr="00E4606B">
        <w:tab/>
      </w:r>
      <w:r w:rsidRPr="00E4606B">
        <w:tab/>
      </w:r>
      <w:r w:rsidR="009F222B">
        <w:t>March 31</w:t>
      </w:r>
      <w:bookmarkStart w:id="0" w:name="_GoBack"/>
      <w:bookmarkEnd w:id="0"/>
      <w:r w:rsidR="003045BF">
        <w:t>, 2021</w:t>
      </w:r>
    </w:p>
    <w:p w14:paraId="0C3CFD1D" w14:textId="77777777" w:rsidR="00E157D1" w:rsidRPr="00E4606B" w:rsidRDefault="00E157D1" w:rsidP="00E157D1"/>
    <w:p w14:paraId="1AC6F65D" w14:textId="6B335216" w:rsidR="00E157D1" w:rsidRPr="00E4606B" w:rsidRDefault="00E157D1" w:rsidP="00E157D1">
      <w:r w:rsidRPr="00E4606B">
        <w:rPr>
          <w:b/>
          <w:bCs/>
        </w:rPr>
        <w:t>Agenda Date Requested:</w:t>
      </w:r>
      <w:r w:rsidRPr="00E4606B">
        <w:tab/>
      </w:r>
      <w:r w:rsidRPr="00E4606B">
        <w:tab/>
      </w:r>
      <w:r w:rsidR="003045BF">
        <w:t>April 7, 2021</w:t>
      </w:r>
    </w:p>
    <w:p w14:paraId="5DE6036F" w14:textId="77777777" w:rsidR="00E157D1" w:rsidRPr="00E4606B" w:rsidRDefault="00E157D1" w:rsidP="00E157D1"/>
    <w:p w14:paraId="04DAE925" w14:textId="42B78BF0" w:rsidR="00E157D1" w:rsidRPr="00E4606B" w:rsidRDefault="00E157D1" w:rsidP="00E157D1">
      <w:r w:rsidRPr="00E4606B">
        <w:rPr>
          <w:b/>
          <w:bCs/>
        </w:rPr>
        <w:t>To:</w:t>
      </w:r>
      <w:r w:rsidRPr="00E4606B">
        <w:tab/>
      </w:r>
      <w:r w:rsidRPr="00E4606B">
        <w:tab/>
      </w:r>
      <w:r w:rsidRPr="00E4606B">
        <w:tab/>
      </w:r>
      <w:r w:rsidRPr="00E4606B">
        <w:tab/>
      </w:r>
      <w:r w:rsidRPr="00E4606B">
        <w:tab/>
      </w:r>
      <w:r>
        <w:t>John Day Planning Commission</w:t>
      </w:r>
    </w:p>
    <w:p w14:paraId="1C510050" w14:textId="77777777" w:rsidR="00E157D1" w:rsidRPr="00E4606B" w:rsidRDefault="00E157D1" w:rsidP="00E157D1"/>
    <w:p w14:paraId="6A85AFC9" w14:textId="164E5FA1" w:rsidR="00E157D1" w:rsidRPr="00E4606B" w:rsidRDefault="00E157D1" w:rsidP="00E157D1">
      <w:r w:rsidRPr="00E4606B">
        <w:rPr>
          <w:b/>
          <w:bCs/>
        </w:rPr>
        <w:t>From:</w:t>
      </w:r>
      <w:r w:rsidRPr="00E4606B">
        <w:tab/>
      </w:r>
      <w:r w:rsidRPr="00E4606B">
        <w:tab/>
      </w:r>
      <w:r w:rsidRPr="00E4606B">
        <w:tab/>
      </w:r>
      <w:r w:rsidRPr="00E4606B">
        <w:tab/>
      </w:r>
      <w:r w:rsidRPr="00E4606B">
        <w:tab/>
      </w:r>
      <w:r w:rsidR="00850CBF">
        <w:t>Daisy Goebel</w:t>
      </w:r>
      <w:r w:rsidR="008A4E44">
        <w:t xml:space="preserve">, </w:t>
      </w:r>
      <w:r w:rsidR="00850CBF">
        <w:t>City of John Day</w:t>
      </w:r>
    </w:p>
    <w:p w14:paraId="25B5B11A" w14:textId="087373BF" w:rsidR="00E157D1" w:rsidRPr="00E4606B" w:rsidRDefault="00850CBF" w:rsidP="00E157D1">
      <w:pPr>
        <w:ind w:left="3600"/>
      </w:pPr>
      <w:r>
        <w:t>Associate Planner</w:t>
      </w:r>
    </w:p>
    <w:p w14:paraId="4657E852" w14:textId="77777777" w:rsidR="00E157D1" w:rsidRPr="00E4606B" w:rsidRDefault="00E157D1" w:rsidP="00E157D1"/>
    <w:p w14:paraId="35785C45" w14:textId="4F84DD47" w:rsidR="00E157D1" w:rsidRPr="00850CBF" w:rsidRDefault="00E157D1" w:rsidP="00850CBF">
      <w:pPr>
        <w:ind w:left="3553" w:hanging="3553"/>
      </w:pPr>
      <w:r w:rsidRPr="00E4606B">
        <w:rPr>
          <w:b/>
          <w:bCs/>
        </w:rPr>
        <w:t>Subject:</w:t>
      </w:r>
      <w:r w:rsidRPr="00E4606B">
        <w:tab/>
      </w:r>
      <w:r w:rsidR="00470E52">
        <w:t xml:space="preserve">Staff report for </w:t>
      </w:r>
      <w:r w:rsidR="00DD5ED0">
        <w:t>VAR-21-01, a proposal to grant a variance allowing a nonconforming access driveway to exceed access width standards</w:t>
      </w:r>
    </w:p>
    <w:p w14:paraId="65788BAC" w14:textId="77777777" w:rsidR="00E157D1" w:rsidRDefault="00E157D1" w:rsidP="00E157D1">
      <w:pPr>
        <w:tabs>
          <w:tab w:val="left" w:pos="3600"/>
        </w:tabs>
        <w:ind w:left="3553" w:hanging="3553"/>
      </w:pPr>
    </w:p>
    <w:p w14:paraId="5C931FB2" w14:textId="77777777" w:rsidR="00E157D1" w:rsidRPr="00E4606B" w:rsidRDefault="00E157D1" w:rsidP="00E157D1">
      <w:pPr>
        <w:tabs>
          <w:tab w:val="left" w:pos="3600"/>
        </w:tabs>
        <w:ind w:left="3553" w:hanging="3553"/>
      </w:pPr>
      <w:r>
        <w:rPr>
          <w:b/>
          <w:bCs/>
        </w:rPr>
        <w:t>Location:</w:t>
      </w:r>
      <w:r>
        <w:tab/>
        <w:t>Citywide</w:t>
      </w:r>
    </w:p>
    <w:p w14:paraId="1333E42E" w14:textId="77777777" w:rsidR="00E157D1" w:rsidRPr="00E4606B" w:rsidRDefault="00E157D1" w:rsidP="00E157D1">
      <w:pPr>
        <w:ind w:left="3553" w:hanging="3553"/>
      </w:pPr>
    </w:p>
    <w:p w14:paraId="48C57D7F" w14:textId="77777777" w:rsidR="00E157D1" w:rsidRPr="00F347D0" w:rsidRDefault="00E157D1" w:rsidP="00E157D1">
      <w:pPr>
        <w:ind w:left="3553" w:hanging="3553"/>
        <w:rPr>
          <w:b/>
          <w:bCs/>
        </w:rPr>
      </w:pPr>
      <w:r w:rsidRPr="00F347D0">
        <w:rPr>
          <w:b/>
          <w:bCs/>
        </w:rPr>
        <w:t>Type of Action Requ</w:t>
      </w:r>
      <w:r>
        <w:rPr>
          <w:b/>
          <w:bCs/>
        </w:rPr>
        <w:t>ested</w:t>
      </w:r>
    </w:p>
    <w:p w14:paraId="5B6C413C" w14:textId="77777777" w:rsidR="00E157D1" w:rsidRPr="00E4606B" w:rsidRDefault="00E157D1" w:rsidP="00E157D1">
      <w:pPr>
        <w:ind w:left="3553" w:hanging="3553"/>
      </w:pPr>
    </w:p>
    <w:p w14:paraId="630F7B4D" w14:textId="592D9349" w:rsidR="00E157D1" w:rsidRPr="00E4606B" w:rsidRDefault="00E157D1" w:rsidP="00E157D1">
      <w:pPr>
        <w:rPr>
          <w:b/>
          <w:bCs/>
        </w:rPr>
      </w:pPr>
      <w:r w:rsidRPr="00E4606B">
        <w:tab/>
      </w:r>
      <w:r w:rsidRPr="00E4606B">
        <w:rPr>
          <w:b/>
          <w:bCs/>
        </w:rPr>
        <w:t xml:space="preserve">[      </w:t>
      </w:r>
      <w:r w:rsidRPr="00E4606B">
        <w:rPr>
          <w:b/>
          <w:bCs/>
        </w:rPr>
        <w:tab/>
        <w:t>]</w:t>
      </w:r>
      <w:r w:rsidRPr="00E4606B">
        <w:rPr>
          <w:b/>
          <w:bCs/>
        </w:rPr>
        <w:tab/>
        <w:t>Resolution</w:t>
      </w:r>
      <w:r w:rsidRPr="00E4606B">
        <w:rPr>
          <w:b/>
          <w:bCs/>
        </w:rPr>
        <w:tab/>
      </w:r>
      <w:r w:rsidRPr="00E4606B">
        <w:rPr>
          <w:b/>
          <w:bCs/>
        </w:rPr>
        <w:tab/>
      </w:r>
      <w:r w:rsidRPr="00E4606B">
        <w:rPr>
          <w:b/>
          <w:bCs/>
        </w:rPr>
        <w:tab/>
        <w:t xml:space="preserve">[    </w:t>
      </w:r>
      <w:r w:rsidR="00DD5ED0">
        <w:rPr>
          <w:b/>
          <w:bCs/>
        </w:rPr>
        <w:t xml:space="preserve">   </w:t>
      </w:r>
      <w:r w:rsidR="007863FB">
        <w:rPr>
          <w:b/>
          <w:bCs/>
        </w:rPr>
        <w:t xml:space="preserve"> </w:t>
      </w:r>
      <w:r w:rsidR="00BF4EF4">
        <w:rPr>
          <w:b/>
          <w:bCs/>
        </w:rPr>
        <w:t xml:space="preserve"> </w:t>
      </w:r>
      <w:proofErr w:type="gramStart"/>
      <w:r w:rsidRPr="00E4606B">
        <w:rPr>
          <w:b/>
          <w:bCs/>
        </w:rPr>
        <w:t xml:space="preserve">  ]</w:t>
      </w:r>
      <w:proofErr w:type="gramEnd"/>
      <w:r w:rsidRPr="00E4606B">
        <w:rPr>
          <w:b/>
          <w:bCs/>
        </w:rPr>
        <w:t xml:space="preserve">  </w:t>
      </w:r>
      <w:r w:rsidRPr="00E4606B">
        <w:rPr>
          <w:b/>
          <w:bCs/>
        </w:rPr>
        <w:tab/>
        <w:t>Ordinance</w:t>
      </w:r>
    </w:p>
    <w:p w14:paraId="63FA3760" w14:textId="77777777" w:rsidR="00E157D1" w:rsidRPr="00E4606B" w:rsidRDefault="00E157D1" w:rsidP="00E157D1">
      <w:pPr>
        <w:rPr>
          <w:b/>
          <w:bCs/>
        </w:rPr>
      </w:pPr>
    </w:p>
    <w:p w14:paraId="112B4820" w14:textId="1233C8ED" w:rsidR="00E157D1" w:rsidRPr="00E4606B" w:rsidRDefault="00DD5ED0" w:rsidP="00E157D1">
      <w:pPr>
        <w:rPr>
          <w:b/>
          <w:bCs/>
        </w:rPr>
      </w:pPr>
      <w:r>
        <w:rPr>
          <w:b/>
          <w:bCs/>
        </w:rPr>
        <w:tab/>
        <w:t xml:space="preserve">[   X   </w:t>
      </w:r>
      <w:proofErr w:type="gramStart"/>
      <w:r>
        <w:rPr>
          <w:b/>
          <w:bCs/>
        </w:rPr>
        <w:t xml:space="preserve">  </w:t>
      </w:r>
      <w:r w:rsidR="00E157D1" w:rsidRPr="00E4606B">
        <w:rPr>
          <w:b/>
          <w:bCs/>
        </w:rPr>
        <w:t>]</w:t>
      </w:r>
      <w:proofErr w:type="gramEnd"/>
      <w:r w:rsidR="00E157D1" w:rsidRPr="00E4606B">
        <w:rPr>
          <w:b/>
          <w:bCs/>
        </w:rPr>
        <w:tab/>
        <w:t>Formal Action</w:t>
      </w:r>
      <w:r w:rsidR="00E157D1" w:rsidRPr="00E4606B">
        <w:rPr>
          <w:b/>
          <w:bCs/>
        </w:rPr>
        <w:tab/>
      </w:r>
      <w:r w:rsidR="00E157D1" w:rsidRPr="00E4606B">
        <w:rPr>
          <w:b/>
          <w:bCs/>
        </w:rPr>
        <w:tab/>
        <w:t>[</w:t>
      </w:r>
      <w:r w:rsidR="00E157D1">
        <w:rPr>
          <w:b/>
          <w:bCs/>
        </w:rPr>
        <w:t xml:space="preserve"> </w:t>
      </w:r>
      <w:r w:rsidR="00E157D1" w:rsidRPr="00E4606B">
        <w:rPr>
          <w:b/>
          <w:bCs/>
        </w:rPr>
        <w:tab/>
        <w:t>]</w:t>
      </w:r>
      <w:r w:rsidR="00E157D1" w:rsidRPr="00E4606B">
        <w:rPr>
          <w:b/>
          <w:bCs/>
        </w:rPr>
        <w:tab/>
        <w:t>Report Only</w:t>
      </w:r>
    </w:p>
    <w:p w14:paraId="447ABCD4" w14:textId="77777777" w:rsidR="00E157D1" w:rsidRPr="00E4606B" w:rsidRDefault="00E157D1" w:rsidP="00E157D1"/>
    <w:p w14:paraId="33AAFC9D" w14:textId="77777777" w:rsidR="00E157D1" w:rsidRPr="00E4606B" w:rsidRDefault="00E157D1" w:rsidP="00E157D1">
      <w:r>
        <w:t>----------------------------------------------------------------------------------------------------------</w:t>
      </w:r>
    </w:p>
    <w:p w14:paraId="6E183EAE" w14:textId="77777777" w:rsidR="00E157D1" w:rsidRDefault="00E157D1" w:rsidP="00E157D1">
      <w:pPr>
        <w:pStyle w:val="NoSpacing"/>
        <w:rPr>
          <w:rFonts w:ascii="Times New Roman" w:hAnsi="Times New Roman"/>
          <w:b/>
          <w:bCs/>
          <w:sz w:val="24"/>
          <w:szCs w:val="24"/>
        </w:rPr>
      </w:pPr>
    </w:p>
    <w:p w14:paraId="6A1C8C04" w14:textId="533516CE" w:rsidR="000F6F46" w:rsidRDefault="00E157D1" w:rsidP="00037A5F">
      <w:pPr>
        <w:pStyle w:val="NoSpacing"/>
        <w:rPr>
          <w:rFonts w:ascii="Times New Roman" w:hAnsi="Times New Roman"/>
          <w:sz w:val="24"/>
          <w:szCs w:val="24"/>
        </w:rPr>
      </w:pPr>
      <w:r>
        <w:rPr>
          <w:rFonts w:ascii="Times New Roman" w:hAnsi="Times New Roman"/>
          <w:b/>
          <w:bCs/>
          <w:sz w:val="24"/>
          <w:szCs w:val="24"/>
        </w:rPr>
        <w:t>1.</w:t>
      </w:r>
      <w:r>
        <w:rPr>
          <w:rFonts w:ascii="Times New Roman" w:hAnsi="Times New Roman"/>
          <w:b/>
          <w:bCs/>
          <w:sz w:val="24"/>
          <w:szCs w:val="24"/>
        </w:rPr>
        <w:tab/>
        <w:t>BACKGROUND</w:t>
      </w:r>
      <w:r w:rsidRPr="00F347D0">
        <w:rPr>
          <w:rFonts w:ascii="Times New Roman" w:hAnsi="Times New Roman"/>
          <w:sz w:val="24"/>
          <w:szCs w:val="24"/>
        </w:rPr>
        <w:t xml:space="preserve">  </w:t>
      </w:r>
    </w:p>
    <w:p w14:paraId="36B8BB2C" w14:textId="77777777" w:rsidR="00037A5F" w:rsidRDefault="00037A5F" w:rsidP="00037A5F">
      <w:pPr>
        <w:pStyle w:val="NoSpacing"/>
        <w:rPr>
          <w:rFonts w:ascii="Times New Roman" w:hAnsi="Times New Roman"/>
          <w:sz w:val="24"/>
          <w:szCs w:val="24"/>
        </w:rPr>
      </w:pPr>
    </w:p>
    <w:p w14:paraId="34CE6884" w14:textId="74B1E98A" w:rsidR="00217FB2" w:rsidRDefault="00DD5ED0" w:rsidP="00DD5ED0">
      <w:pPr>
        <w:pStyle w:val="NoSpacing"/>
        <w:ind w:left="720"/>
        <w:rPr>
          <w:rFonts w:ascii="Times New Roman" w:hAnsi="Times New Roman"/>
          <w:sz w:val="24"/>
          <w:szCs w:val="24"/>
        </w:rPr>
      </w:pPr>
      <w:r w:rsidRPr="00DD5ED0">
        <w:rPr>
          <w:rFonts w:ascii="Times New Roman" w:hAnsi="Times New Roman"/>
          <w:sz w:val="24"/>
          <w:szCs w:val="24"/>
        </w:rPr>
        <w:t>Iron Triangle, LLC- the owner of record for the property located at 13S31E22D tax lot 305- has requested a variance to reposition the access drive for the property in question. The current approach encroaches on the neighboring property</w:t>
      </w:r>
      <w:r w:rsidR="00106EAA">
        <w:rPr>
          <w:rFonts w:ascii="Times New Roman" w:hAnsi="Times New Roman"/>
          <w:sz w:val="24"/>
          <w:szCs w:val="24"/>
        </w:rPr>
        <w:t xml:space="preserve"> for 15 feet. T</w:t>
      </w:r>
      <w:r w:rsidRPr="00DD5ED0">
        <w:rPr>
          <w:rFonts w:ascii="Times New Roman" w:hAnsi="Times New Roman"/>
          <w:sz w:val="24"/>
          <w:szCs w:val="24"/>
        </w:rPr>
        <w:t xml:space="preserve">he proposal will correct the encroachment by moving the nonconforming driveway </w:t>
      </w:r>
      <w:r w:rsidR="00106EAA">
        <w:rPr>
          <w:rFonts w:ascii="Times New Roman" w:hAnsi="Times New Roman"/>
          <w:sz w:val="24"/>
          <w:szCs w:val="24"/>
        </w:rPr>
        <w:t>22</w:t>
      </w:r>
      <w:r w:rsidRPr="00DD5ED0">
        <w:rPr>
          <w:rFonts w:ascii="Times New Roman" w:hAnsi="Times New Roman"/>
          <w:sz w:val="24"/>
          <w:szCs w:val="24"/>
        </w:rPr>
        <w:t xml:space="preserve"> feet to the west</w:t>
      </w:r>
      <w:r w:rsidR="00106EAA">
        <w:rPr>
          <w:rFonts w:ascii="Times New Roman" w:hAnsi="Times New Roman"/>
          <w:sz w:val="24"/>
          <w:szCs w:val="24"/>
        </w:rPr>
        <w:t xml:space="preserve"> in order to center the driveway on the property owned by the applicant</w:t>
      </w:r>
      <w:r w:rsidRPr="00DD5ED0">
        <w:rPr>
          <w:rFonts w:ascii="Times New Roman" w:hAnsi="Times New Roman"/>
          <w:sz w:val="24"/>
          <w:szCs w:val="24"/>
        </w:rPr>
        <w:t>. The proposed approach will be 40 feet wide. While the development code does not outright allow driveway approaches to exceed 28 feet of total width, Variances on this standard may be permitted if the following criteria are met.</w:t>
      </w:r>
    </w:p>
    <w:p w14:paraId="6FF52E74" w14:textId="77777777" w:rsidR="00DD5ED0" w:rsidRPr="00DD5ED0" w:rsidRDefault="00DD5ED0" w:rsidP="00DD5ED0">
      <w:pPr>
        <w:pStyle w:val="NoSpacing"/>
        <w:ind w:left="720"/>
        <w:rPr>
          <w:rFonts w:ascii="Times New Roman" w:hAnsi="Times New Roman"/>
          <w:sz w:val="24"/>
          <w:szCs w:val="24"/>
        </w:rPr>
      </w:pPr>
    </w:p>
    <w:p w14:paraId="0942DC25" w14:textId="1E4D5C25" w:rsidR="008E67B1" w:rsidRDefault="008E67B1" w:rsidP="00E157D1">
      <w:pPr>
        <w:rPr>
          <w:b/>
          <w:bCs/>
        </w:rPr>
      </w:pPr>
      <w:r>
        <w:rPr>
          <w:b/>
          <w:bCs/>
        </w:rPr>
        <w:t>2.</w:t>
      </w:r>
      <w:r>
        <w:rPr>
          <w:b/>
          <w:bCs/>
        </w:rPr>
        <w:tab/>
        <w:t>APPLICABLE CRITERIA</w:t>
      </w:r>
    </w:p>
    <w:p w14:paraId="3E820D84" w14:textId="77777777" w:rsidR="008E67B1" w:rsidRDefault="008E67B1" w:rsidP="00E157D1">
      <w:pPr>
        <w:rPr>
          <w:b/>
          <w:bCs/>
        </w:rPr>
      </w:pPr>
    </w:p>
    <w:p w14:paraId="23A0DAFA" w14:textId="395EA85D" w:rsidR="00725916" w:rsidRDefault="00DD5ED0" w:rsidP="00DD5ED0">
      <w:pPr>
        <w:ind w:left="720"/>
        <w:rPr>
          <w:bCs/>
        </w:rPr>
      </w:pPr>
      <w:r>
        <w:rPr>
          <w:bCs/>
        </w:rPr>
        <w:lastRenderedPageBreak/>
        <w:t xml:space="preserve">The City of John Day Development Code (the Code) provides Access Connection and Driveway Design standards in subsection K of section 5-3.1.020- Vehicular Access and Circulation. The current driveway approach is of nonconforming width, so the requirements of Chapter 5-5.2 of the Code, Non-Conforming Uses and Developments, apply. </w:t>
      </w:r>
    </w:p>
    <w:p w14:paraId="179EF5FF" w14:textId="77777777" w:rsidR="00725916" w:rsidRDefault="00725916" w:rsidP="00DD5ED0">
      <w:pPr>
        <w:ind w:left="720"/>
        <w:rPr>
          <w:bCs/>
        </w:rPr>
      </w:pPr>
    </w:p>
    <w:p w14:paraId="6AFAF609" w14:textId="313B5B25" w:rsidR="008E67B1" w:rsidRDefault="00DD5ED0" w:rsidP="00DD5ED0">
      <w:pPr>
        <w:ind w:left="720"/>
        <w:rPr>
          <w:bCs/>
        </w:rPr>
      </w:pPr>
      <w:r>
        <w:rPr>
          <w:bCs/>
        </w:rPr>
        <w:t xml:space="preserve">Alterations to nonconforming development </w:t>
      </w:r>
      <w:r w:rsidR="00725916">
        <w:rPr>
          <w:bCs/>
        </w:rPr>
        <w:t>are a catalyst for property owners to bring the development</w:t>
      </w:r>
      <w:r>
        <w:rPr>
          <w:bCs/>
        </w:rPr>
        <w:t xml:space="preserve"> into compliance with current code standards</w:t>
      </w:r>
      <w:r w:rsidR="00725916">
        <w:rPr>
          <w:bCs/>
        </w:rPr>
        <w:t xml:space="preserve"> per Chapter 5-5.2</w:t>
      </w:r>
      <w:r>
        <w:rPr>
          <w:bCs/>
        </w:rPr>
        <w:t xml:space="preserve">, so the proposal must be processed as a new development request with a proposed variance as </w:t>
      </w:r>
      <w:r w:rsidR="00725916">
        <w:rPr>
          <w:bCs/>
        </w:rPr>
        <w:t xml:space="preserve">addressed in Chapter 5-5.1 of the Code. Variances to Vehicular Access and Circulation Standards are addressed specifically in subsection C of section 5-5.1.040. </w:t>
      </w:r>
    </w:p>
    <w:p w14:paraId="2D12496C" w14:textId="77777777" w:rsidR="00DD5ED0" w:rsidRPr="00DD5ED0" w:rsidRDefault="00DD5ED0" w:rsidP="00E157D1">
      <w:pPr>
        <w:rPr>
          <w:bCs/>
        </w:rPr>
      </w:pPr>
    </w:p>
    <w:p w14:paraId="6090934B" w14:textId="420A7CC3" w:rsidR="00E157D1" w:rsidRDefault="008E67B1" w:rsidP="00E157D1">
      <w:pPr>
        <w:rPr>
          <w:b/>
          <w:bCs/>
        </w:rPr>
      </w:pPr>
      <w:r>
        <w:rPr>
          <w:b/>
          <w:bCs/>
        </w:rPr>
        <w:t>3</w:t>
      </w:r>
      <w:r w:rsidR="00E157D1">
        <w:rPr>
          <w:b/>
          <w:bCs/>
        </w:rPr>
        <w:t>.</w:t>
      </w:r>
      <w:r w:rsidR="00E157D1">
        <w:rPr>
          <w:b/>
          <w:bCs/>
        </w:rPr>
        <w:tab/>
      </w:r>
      <w:r>
        <w:rPr>
          <w:b/>
          <w:bCs/>
        </w:rPr>
        <w:t xml:space="preserve">PLANNING COMMISSION </w:t>
      </w:r>
      <w:r w:rsidR="00E157D1">
        <w:rPr>
          <w:b/>
          <w:bCs/>
        </w:rPr>
        <w:t>CONSIDERATIONS</w:t>
      </w:r>
    </w:p>
    <w:p w14:paraId="256F9EFB" w14:textId="77777777" w:rsidR="00E157D1" w:rsidRPr="00F347D0" w:rsidRDefault="00E157D1" w:rsidP="00E157D1">
      <w:r w:rsidRPr="00F347D0">
        <w:t xml:space="preserve">  </w:t>
      </w:r>
    </w:p>
    <w:p w14:paraId="262DD3A2" w14:textId="22C20F20" w:rsidR="001D67C7" w:rsidRDefault="008E67B1" w:rsidP="00725916">
      <w:pPr>
        <w:pStyle w:val="BodyTextIndent"/>
        <w:tabs>
          <w:tab w:val="clear" w:pos="0"/>
          <w:tab w:val="clear" w:pos="36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firstLine="0"/>
        <w:jc w:val="left"/>
        <w:rPr>
          <w:rFonts w:ascii="Times New Roman" w:hAnsi="Times New Roman" w:cs="Times New Roman"/>
        </w:rPr>
      </w:pPr>
      <w:r>
        <w:rPr>
          <w:rFonts w:ascii="Times New Roman" w:hAnsi="Times New Roman" w:cs="Times New Roman"/>
        </w:rPr>
        <w:t>The Planning Commission’s review must focus on the re</w:t>
      </w:r>
      <w:r w:rsidR="00725916">
        <w:rPr>
          <w:rFonts w:ascii="Times New Roman" w:hAnsi="Times New Roman" w:cs="Times New Roman"/>
        </w:rPr>
        <w:t xml:space="preserve">levant code criteria and follow </w:t>
      </w:r>
      <w:r>
        <w:rPr>
          <w:rFonts w:ascii="Times New Roman" w:hAnsi="Times New Roman" w:cs="Times New Roman"/>
        </w:rPr>
        <w:t xml:space="preserve">the public hearing requirements for a </w:t>
      </w:r>
      <w:r w:rsidR="00725916">
        <w:rPr>
          <w:rFonts w:ascii="Times New Roman" w:hAnsi="Times New Roman" w:cs="Times New Roman"/>
        </w:rPr>
        <w:t>Type III</w:t>
      </w:r>
      <w:r w:rsidR="004460C7">
        <w:rPr>
          <w:rFonts w:ascii="Times New Roman" w:hAnsi="Times New Roman" w:cs="Times New Roman"/>
        </w:rPr>
        <w:t xml:space="preserve"> Legisla</w:t>
      </w:r>
      <w:r w:rsidR="00725916">
        <w:rPr>
          <w:rFonts w:ascii="Times New Roman" w:hAnsi="Times New Roman" w:cs="Times New Roman"/>
        </w:rPr>
        <w:t>tive Amendment under section 5-4.1.04</w:t>
      </w:r>
      <w:r w:rsidR="004460C7">
        <w:rPr>
          <w:rFonts w:ascii="Times New Roman" w:hAnsi="Times New Roman" w:cs="Times New Roman"/>
        </w:rPr>
        <w:t xml:space="preserve">0.  The Planning Commission should </w:t>
      </w:r>
      <w:r w:rsidR="00725916">
        <w:rPr>
          <w:rFonts w:ascii="Times New Roman" w:hAnsi="Times New Roman" w:cs="Times New Roman"/>
        </w:rPr>
        <w:t xml:space="preserve">approve the request if it conforms to the </w:t>
      </w:r>
      <w:r w:rsidR="004460C7">
        <w:rPr>
          <w:rFonts w:ascii="Times New Roman" w:hAnsi="Times New Roman" w:cs="Times New Roman"/>
        </w:rPr>
        <w:t xml:space="preserve">approval criteria.  </w:t>
      </w:r>
    </w:p>
    <w:p w14:paraId="4F762F24" w14:textId="77777777" w:rsidR="008A4E44" w:rsidRDefault="008A4E44" w:rsidP="00E157D1">
      <w:pPr>
        <w:pStyle w:val="BodyTextIndent"/>
        <w:tabs>
          <w:tab w:val="clear" w:pos="0"/>
          <w:tab w:val="clear" w:pos="36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imes New Roman" w:hAnsi="Times New Roman" w:cs="Times New Roman"/>
        </w:rPr>
      </w:pPr>
    </w:p>
    <w:p w14:paraId="567C934C" w14:textId="612456D4" w:rsidR="00E157D1" w:rsidRDefault="004460C7" w:rsidP="00E157D1">
      <w:pPr>
        <w:rPr>
          <w:b/>
          <w:bCs/>
        </w:rPr>
      </w:pPr>
      <w:r>
        <w:rPr>
          <w:b/>
          <w:bCs/>
        </w:rPr>
        <w:t>4</w:t>
      </w:r>
      <w:r w:rsidR="00E157D1">
        <w:rPr>
          <w:b/>
          <w:bCs/>
        </w:rPr>
        <w:t>.</w:t>
      </w:r>
      <w:r w:rsidR="00E157D1">
        <w:rPr>
          <w:b/>
          <w:bCs/>
        </w:rPr>
        <w:tab/>
        <w:t>STAFF RECOMMENDATION</w:t>
      </w:r>
    </w:p>
    <w:p w14:paraId="042BBC34" w14:textId="77777777" w:rsidR="00E157D1" w:rsidRDefault="00E157D1" w:rsidP="00E157D1">
      <w:pPr>
        <w:rPr>
          <w:b/>
          <w:bCs/>
        </w:rPr>
      </w:pPr>
    </w:p>
    <w:p w14:paraId="1DD45DA3" w14:textId="53DF05B0" w:rsidR="00957A12" w:rsidRDefault="00E157D1" w:rsidP="004B7B0B">
      <w:pPr>
        <w:ind w:left="720"/>
      </w:pPr>
      <w:r w:rsidRPr="002201F6">
        <w:t xml:space="preserve">Staff recommends that the </w:t>
      </w:r>
      <w:r w:rsidR="00725916">
        <w:t xml:space="preserve">Planning Commission </w:t>
      </w:r>
      <w:r w:rsidR="00957A12" w:rsidRPr="00957A12">
        <w:rPr>
          <w:b/>
          <w:u w:val="single"/>
        </w:rPr>
        <w:t xml:space="preserve">approve the request </w:t>
      </w:r>
      <w:r w:rsidR="00957A12">
        <w:rPr>
          <w:b/>
          <w:u w:val="single"/>
        </w:rPr>
        <w:t xml:space="preserve">for variance VAR-21-01 </w:t>
      </w:r>
      <w:r w:rsidR="00957A12" w:rsidRPr="00957A12">
        <w:rPr>
          <w:b/>
          <w:u w:val="single"/>
        </w:rPr>
        <w:t>and the findings contained in the staff report,</w:t>
      </w:r>
      <w:r w:rsidR="00957A12">
        <w:t xml:space="preserve"> [with any conditions necessary to sufficiently mitigate or correct any unmet approval </w:t>
      </w:r>
      <w:r w:rsidR="002D2598">
        <w:t>criteria</w:t>
      </w:r>
      <w:r w:rsidR="00957A12">
        <w:t xml:space="preserve"> (if applicable.)] </w:t>
      </w:r>
    </w:p>
    <w:p w14:paraId="402D4877" w14:textId="06F9A5F8" w:rsidR="00E157D1" w:rsidRDefault="00E157D1" w:rsidP="00957A12"/>
    <w:p w14:paraId="7E82D3AF" w14:textId="19A067BD" w:rsidR="004460C7" w:rsidRDefault="004460C7" w:rsidP="00E157D1">
      <w:pPr>
        <w:pStyle w:val="NoSpacing"/>
        <w:rPr>
          <w:rFonts w:ascii="Times New Roman" w:hAnsi="Times New Roman"/>
          <w:b/>
        </w:rPr>
      </w:pPr>
      <w:r>
        <w:rPr>
          <w:rFonts w:ascii="Times New Roman" w:hAnsi="Times New Roman"/>
          <w:b/>
        </w:rPr>
        <w:t>5.</w:t>
      </w:r>
      <w:r>
        <w:rPr>
          <w:rFonts w:ascii="Times New Roman" w:hAnsi="Times New Roman"/>
          <w:b/>
        </w:rPr>
        <w:tab/>
        <w:t>PUBLIC NOTIFICATION</w:t>
      </w:r>
    </w:p>
    <w:p w14:paraId="7AF81090" w14:textId="39B88811" w:rsidR="004460C7" w:rsidRDefault="004460C7" w:rsidP="00E157D1">
      <w:pPr>
        <w:pStyle w:val="NoSpacing"/>
        <w:rPr>
          <w:rFonts w:ascii="Times New Roman" w:hAnsi="Times New Roman"/>
          <w:b/>
        </w:rPr>
      </w:pPr>
      <w:r>
        <w:rPr>
          <w:rFonts w:ascii="Times New Roman" w:hAnsi="Times New Roman"/>
          <w:b/>
        </w:rPr>
        <w:tab/>
      </w:r>
    </w:p>
    <w:p w14:paraId="7748B5CF" w14:textId="7434F23A" w:rsidR="004460C7" w:rsidRPr="00FA634B" w:rsidRDefault="004B7B0B" w:rsidP="00470E52">
      <w:pPr>
        <w:pStyle w:val="NoSpacing"/>
        <w:ind w:left="720"/>
        <w:rPr>
          <w:rFonts w:ascii="Times New Roman" w:eastAsia="Times New Roman" w:hAnsi="Times New Roman"/>
          <w:sz w:val="24"/>
          <w:szCs w:val="20"/>
        </w:rPr>
      </w:pPr>
      <w:r w:rsidRPr="00FA634B">
        <w:rPr>
          <w:rFonts w:ascii="Times New Roman" w:eastAsia="Times New Roman" w:hAnsi="Times New Roman"/>
          <w:sz w:val="24"/>
          <w:szCs w:val="20"/>
        </w:rPr>
        <w:t>The City of John Day mailed public notice to all affected property owners</w:t>
      </w:r>
      <w:r>
        <w:rPr>
          <w:rFonts w:ascii="Times New Roman" w:eastAsia="Times New Roman" w:hAnsi="Times New Roman"/>
          <w:sz w:val="24"/>
          <w:szCs w:val="20"/>
        </w:rPr>
        <w:t xml:space="preserve"> on </w:t>
      </w:r>
      <w:r w:rsidR="003045BF">
        <w:rPr>
          <w:rFonts w:ascii="Times New Roman" w:eastAsia="Times New Roman" w:hAnsi="Times New Roman"/>
          <w:sz w:val="24"/>
          <w:szCs w:val="20"/>
        </w:rPr>
        <w:t>March 12, 2021</w:t>
      </w:r>
      <w:r>
        <w:rPr>
          <w:rFonts w:ascii="Times New Roman" w:eastAsia="Times New Roman" w:hAnsi="Times New Roman"/>
          <w:sz w:val="24"/>
          <w:szCs w:val="20"/>
        </w:rPr>
        <w:t xml:space="preserve"> and </w:t>
      </w:r>
      <w:r w:rsidRPr="00FA634B">
        <w:rPr>
          <w:rFonts w:ascii="Times New Roman" w:eastAsia="Times New Roman" w:hAnsi="Times New Roman"/>
          <w:sz w:val="24"/>
          <w:szCs w:val="20"/>
        </w:rPr>
        <w:t xml:space="preserve">notice </w:t>
      </w:r>
      <w:r>
        <w:rPr>
          <w:rFonts w:ascii="Times New Roman" w:eastAsia="Times New Roman" w:hAnsi="Times New Roman"/>
          <w:sz w:val="24"/>
          <w:szCs w:val="20"/>
        </w:rPr>
        <w:t xml:space="preserve">was posted </w:t>
      </w:r>
      <w:r w:rsidRPr="00FA634B">
        <w:rPr>
          <w:rFonts w:ascii="Times New Roman" w:eastAsia="Times New Roman" w:hAnsi="Times New Roman"/>
          <w:sz w:val="24"/>
          <w:szCs w:val="20"/>
        </w:rPr>
        <w:t>in the Blue Mountain Eagle</w:t>
      </w:r>
      <w:r>
        <w:rPr>
          <w:rFonts w:ascii="Times New Roman" w:eastAsia="Times New Roman" w:hAnsi="Times New Roman"/>
          <w:sz w:val="24"/>
          <w:szCs w:val="20"/>
        </w:rPr>
        <w:t xml:space="preserve"> on </w:t>
      </w:r>
      <w:r w:rsidR="00957A12">
        <w:rPr>
          <w:rFonts w:ascii="Times New Roman" w:eastAsia="Times New Roman" w:hAnsi="Times New Roman"/>
          <w:sz w:val="24"/>
          <w:szCs w:val="20"/>
        </w:rPr>
        <w:t>March 24</w:t>
      </w:r>
      <w:r w:rsidRPr="00106EAA">
        <w:rPr>
          <w:rFonts w:ascii="Times New Roman" w:eastAsia="Times New Roman" w:hAnsi="Times New Roman"/>
          <w:sz w:val="24"/>
          <w:szCs w:val="20"/>
        </w:rPr>
        <w:t xml:space="preserve"> </w:t>
      </w:r>
      <w:r>
        <w:rPr>
          <w:rFonts w:ascii="Times New Roman" w:eastAsia="Times New Roman" w:hAnsi="Times New Roman"/>
          <w:sz w:val="24"/>
          <w:szCs w:val="20"/>
        </w:rPr>
        <w:t>a</w:t>
      </w:r>
      <w:r w:rsidRPr="00FA634B">
        <w:rPr>
          <w:rFonts w:ascii="Times New Roman" w:eastAsia="Times New Roman" w:hAnsi="Times New Roman"/>
          <w:sz w:val="24"/>
          <w:szCs w:val="20"/>
        </w:rPr>
        <w:t>s required by the Development Code.</w:t>
      </w:r>
    </w:p>
    <w:p w14:paraId="7AAFE4DD" w14:textId="48EBEB72" w:rsidR="00FA634B" w:rsidRPr="00FA634B" w:rsidRDefault="00FA634B" w:rsidP="00E157D1">
      <w:pPr>
        <w:pStyle w:val="NoSpacing"/>
        <w:rPr>
          <w:rFonts w:ascii="Times New Roman" w:eastAsia="Times New Roman" w:hAnsi="Times New Roman"/>
          <w:sz w:val="24"/>
          <w:szCs w:val="20"/>
        </w:rPr>
      </w:pPr>
    </w:p>
    <w:p w14:paraId="7BFFE32C" w14:textId="375F150D" w:rsidR="004460C7" w:rsidRPr="00106EAA" w:rsidRDefault="00FA634B" w:rsidP="00FA634B">
      <w:pPr>
        <w:pStyle w:val="NoSpacing"/>
        <w:ind w:left="720"/>
        <w:rPr>
          <w:rFonts w:ascii="Times New Roman" w:eastAsia="Times New Roman" w:hAnsi="Times New Roman"/>
          <w:sz w:val="24"/>
          <w:szCs w:val="20"/>
        </w:rPr>
      </w:pPr>
      <w:r w:rsidRPr="00470E52">
        <w:rPr>
          <w:rFonts w:ascii="Times New Roman" w:eastAsia="Times New Roman" w:hAnsi="Times New Roman"/>
          <w:sz w:val="24"/>
          <w:szCs w:val="20"/>
        </w:rPr>
        <w:t xml:space="preserve">Public comments </w:t>
      </w:r>
      <w:r w:rsidR="00A20E91" w:rsidRPr="00470E52">
        <w:rPr>
          <w:rFonts w:ascii="Times New Roman" w:eastAsia="Times New Roman" w:hAnsi="Times New Roman"/>
          <w:sz w:val="24"/>
          <w:szCs w:val="20"/>
        </w:rPr>
        <w:t>received</w:t>
      </w:r>
      <w:r w:rsidRPr="00470E52">
        <w:rPr>
          <w:rFonts w:ascii="Times New Roman" w:eastAsia="Times New Roman" w:hAnsi="Times New Roman"/>
          <w:sz w:val="24"/>
          <w:szCs w:val="20"/>
        </w:rPr>
        <w:t>:</w:t>
      </w:r>
      <w:r w:rsidRPr="00FA634B">
        <w:rPr>
          <w:rFonts w:ascii="Times New Roman" w:eastAsia="Times New Roman" w:hAnsi="Times New Roman"/>
          <w:sz w:val="24"/>
          <w:szCs w:val="20"/>
        </w:rPr>
        <w:t xml:space="preserve"> </w:t>
      </w:r>
      <w:r w:rsidR="00106EAA">
        <w:rPr>
          <w:rFonts w:ascii="Times New Roman" w:eastAsia="Times New Roman" w:hAnsi="Times New Roman"/>
          <w:sz w:val="24"/>
          <w:szCs w:val="20"/>
        </w:rPr>
        <w:t xml:space="preserve">No public comments were received prior to the date of staff report publication. </w:t>
      </w:r>
    </w:p>
    <w:p w14:paraId="66563E92" w14:textId="77777777" w:rsidR="004460C7" w:rsidRDefault="004460C7" w:rsidP="00E157D1">
      <w:pPr>
        <w:pStyle w:val="NoSpacing"/>
        <w:rPr>
          <w:rFonts w:ascii="Times New Roman" w:hAnsi="Times New Roman"/>
          <w:b/>
        </w:rPr>
      </w:pPr>
    </w:p>
    <w:p w14:paraId="4509E28C" w14:textId="524F743A" w:rsidR="00E157D1" w:rsidRDefault="00FA634B" w:rsidP="00E157D1">
      <w:pPr>
        <w:pStyle w:val="NoSpacing"/>
        <w:rPr>
          <w:rFonts w:ascii="Times New Roman" w:hAnsi="Times New Roman"/>
          <w:b/>
        </w:rPr>
      </w:pPr>
      <w:r>
        <w:rPr>
          <w:rFonts w:ascii="Times New Roman" w:hAnsi="Times New Roman"/>
          <w:b/>
        </w:rPr>
        <w:t>6</w:t>
      </w:r>
      <w:r w:rsidR="00E157D1" w:rsidRPr="00E60F04">
        <w:rPr>
          <w:rFonts w:ascii="Times New Roman" w:hAnsi="Times New Roman"/>
          <w:b/>
        </w:rPr>
        <w:t>.</w:t>
      </w:r>
      <w:r w:rsidR="00E157D1" w:rsidRPr="00E60F04">
        <w:rPr>
          <w:rFonts w:ascii="Times New Roman" w:hAnsi="Times New Roman"/>
          <w:b/>
        </w:rPr>
        <w:tab/>
        <w:t>ADOPTION PROCEDURE AND FINDINGS</w:t>
      </w:r>
    </w:p>
    <w:p w14:paraId="1EE4F2C5" w14:textId="77777777" w:rsidR="00E157D1" w:rsidRDefault="00E157D1" w:rsidP="00854440">
      <w:pPr>
        <w:widowControl w:val="0"/>
        <w:rPr>
          <w:szCs w:val="24"/>
        </w:rPr>
      </w:pPr>
    </w:p>
    <w:p w14:paraId="50423433" w14:textId="23065E1C" w:rsidR="00E157D1" w:rsidRDefault="004460C7" w:rsidP="00854440">
      <w:pPr>
        <w:widowControl w:val="0"/>
        <w:rPr>
          <w:szCs w:val="24"/>
        </w:rPr>
      </w:pPr>
      <w:r>
        <w:rPr>
          <w:szCs w:val="24"/>
        </w:rPr>
        <w:tab/>
      </w:r>
      <w:r w:rsidR="00E157D1">
        <w:rPr>
          <w:szCs w:val="24"/>
        </w:rPr>
        <w:t>The following section</w:t>
      </w:r>
      <w:r w:rsidR="008E67B1">
        <w:rPr>
          <w:szCs w:val="24"/>
        </w:rPr>
        <w:t xml:space="preserve"> shown in italics and boldface</w:t>
      </w:r>
      <w:r w:rsidR="00E157D1">
        <w:rPr>
          <w:szCs w:val="24"/>
        </w:rPr>
        <w:t xml:space="preserve"> provides the decision making criteria </w:t>
      </w:r>
      <w:r>
        <w:rPr>
          <w:szCs w:val="24"/>
        </w:rPr>
        <w:tab/>
      </w:r>
      <w:r w:rsidR="00E157D1">
        <w:rPr>
          <w:szCs w:val="24"/>
        </w:rPr>
        <w:t xml:space="preserve">as required by John Day Development Code Section </w:t>
      </w:r>
      <w:r w:rsidR="007D6C08">
        <w:rPr>
          <w:szCs w:val="24"/>
        </w:rPr>
        <w:t>5-4.1.</w:t>
      </w:r>
      <w:proofErr w:type="gramStart"/>
      <w:r w:rsidR="007D6C08">
        <w:rPr>
          <w:szCs w:val="24"/>
        </w:rPr>
        <w:t>04</w:t>
      </w:r>
      <w:r w:rsidR="00E157D1">
        <w:rPr>
          <w:szCs w:val="24"/>
        </w:rPr>
        <w:t>0.</w:t>
      </w:r>
      <w:r w:rsidR="007D6C08">
        <w:rPr>
          <w:szCs w:val="24"/>
        </w:rPr>
        <w:t>E</w:t>
      </w:r>
      <w:r>
        <w:rPr>
          <w:szCs w:val="24"/>
        </w:rPr>
        <w:t>.</w:t>
      </w:r>
      <w:proofErr w:type="gramEnd"/>
      <w:r>
        <w:rPr>
          <w:szCs w:val="24"/>
        </w:rPr>
        <w:t xml:space="preserve"> </w:t>
      </w:r>
    </w:p>
    <w:p w14:paraId="2B95215B" w14:textId="77777777" w:rsidR="00E157D1" w:rsidRDefault="00E157D1" w:rsidP="00854440">
      <w:pPr>
        <w:widowControl w:val="0"/>
        <w:rPr>
          <w:szCs w:val="24"/>
        </w:rPr>
      </w:pPr>
    </w:p>
    <w:p w14:paraId="12DCEB4D" w14:textId="4DEA2B8A" w:rsidR="00E157D1" w:rsidRDefault="00E157D1" w:rsidP="004460C7">
      <w:pPr>
        <w:widowControl w:val="0"/>
        <w:ind w:left="810"/>
        <w:rPr>
          <w:szCs w:val="24"/>
        </w:rPr>
      </w:pPr>
      <w:r>
        <w:rPr>
          <w:szCs w:val="24"/>
        </w:rPr>
        <w:t>***</w:t>
      </w:r>
    </w:p>
    <w:p w14:paraId="132D59D5" w14:textId="77777777" w:rsidR="00E157D1" w:rsidRDefault="00E157D1" w:rsidP="004460C7">
      <w:pPr>
        <w:widowControl w:val="0"/>
        <w:ind w:left="810"/>
        <w:rPr>
          <w:szCs w:val="24"/>
        </w:rPr>
      </w:pPr>
    </w:p>
    <w:p w14:paraId="4DDBF594" w14:textId="77777777" w:rsidR="00E157D1" w:rsidRPr="00E157D1" w:rsidRDefault="00E157D1" w:rsidP="004460C7">
      <w:pPr>
        <w:widowControl w:val="0"/>
        <w:ind w:left="810"/>
        <w:rPr>
          <w:b/>
          <w:i/>
          <w:szCs w:val="24"/>
        </w:rPr>
      </w:pPr>
      <w:r w:rsidRPr="00E157D1">
        <w:rPr>
          <w:b/>
          <w:i/>
          <w:szCs w:val="24"/>
        </w:rPr>
        <w:t>Decision-Making Criteria. The recommendation by the Planning Commission and the decision by the City Council shall be based on the following factors:</w:t>
      </w:r>
    </w:p>
    <w:p w14:paraId="7A48364E" w14:textId="77777777" w:rsidR="00E157D1" w:rsidRPr="00E157D1" w:rsidRDefault="00E157D1" w:rsidP="004460C7">
      <w:pPr>
        <w:widowControl w:val="0"/>
        <w:ind w:left="810"/>
        <w:rPr>
          <w:b/>
          <w:i/>
          <w:szCs w:val="24"/>
        </w:rPr>
      </w:pPr>
    </w:p>
    <w:p w14:paraId="28E2C4C8" w14:textId="0F2A6F02" w:rsidR="00E157D1" w:rsidRPr="007D6C08" w:rsidRDefault="007D6C08" w:rsidP="004460C7">
      <w:pPr>
        <w:widowControl w:val="0"/>
        <w:ind w:left="810"/>
        <w:rPr>
          <w:i/>
          <w:szCs w:val="24"/>
          <w:u w:val="single"/>
        </w:rPr>
      </w:pPr>
      <w:r w:rsidRPr="007D6C08">
        <w:rPr>
          <w:i/>
          <w:szCs w:val="24"/>
          <w:u w:val="single"/>
        </w:rPr>
        <w:t>5-5.2.020 Non-Conforming Uses</w:t>
      </w:r>
    </w:p>
    <w:p w14:paraId="69F14869" w14:textId="03093FB9" w:rsidR="007D6C08" w:rsidRDefault="007D6C08" w:rsidP="004460C7">
      <w:pPr>
        <w:widowControl w:val="0"/>
        <w:ind w:left="810"/>
        <w:rPr>
          <w:i/>
          <w:szCs w:val="24"/>
        </w:rPr>
      </w:pPr>
      <w:r w:rsidRPr="007D6C08">
        <w:rPr>
          <w:i/>
          <w:szCs w:val="24"/>
        </w:rPr>
        <w:t>Where at the time of adoption of this Code a use of land exists which would not be permitted by the regulations imposed by this Code and was lawful at the time it was established, the use may be continued as long as it remains otherwise lawful, provided:</w:t>
      </w:r>
    </w:p>
    <w:p w14:paraId="14DE48DE" w14:textId="6E2A1703" w:rsidR="007D6C08" w:rsidRPr="007D6C08" w:rsidRDefault="007D6C08" w:rsidP="007D6C08">
      <w:pPr>
        <w:pStyle w:val="ListParagraph"/>
        <w:widowControl w:val="0"/>
        <w:numPr>
          <w:ilvl w:val="0"/>
          <w:numId w:val="12"/>
        </w:numPr>
        <w:rPr>
          <w:i/>
          <w:szCs w:val="24"/>
        </w:rPr>
      </w:pPr>
      <w:r w:rsidRPr="007D6C08">
        <w:rPr>
          <w:b/>
          <w:i/>
          <w:szCs w:val="24"/>
        </w:rPr>
        <w:lastRenderedPageBreak/>
        <w:t>Expansion Prohibited</w:t>
      </w:r>
      <w:r w:rsidRPr="007D6C08">
        <w:rPr>
          <w:i/>
          <w:szCs w:val="24"/>
        </w:rPr>
        <w:t>. No such nonconforming use is enlarged, increased or extended to occupy a greater area of land or space than was occupied at the effective date of adoption or amendment of this Code. No additional structure, building or sign shall be constructed on the lot in connection with such nonconforming use of land;</w:t>
      </w:r>
    </w:p>
    <w:p w14:paraId="53ABDCD4" w14:textId="77777777" w:rsidR="007D6C08" w:rsidRPr="007D6C08" w:rsidRDefault="007D6C08" w:rsidP="004460C7">
      <w:pPr>
        <w:widowControl w:val="0"/>
        <w:ind w:left="810"/>
        <w:rPr>
          <w:i/>
          <w:szCs w:val="24"/>
        </w:rPr>
      </w:pPr>
    </w:p>
    <w:p w14:paraId="596B568E" w14:textId="5971071A" w:rsidR="00AA74BB" w:rsidRDefault="00E157D1" w:rsidP="00AA74BB">
      <w:pPr>
        <w:widowControl w:val="0"/>
        <w:ind w:left="810"/>
        <w:rPr>
          <w:szCs w:val="24"/>
        </w:rPr>
      </w:pPr>
      <w:r w:rsidRPr="007D6C08">
        <w:rPr>
          <w:b/>
          <w:szCs w:val="24"/>
        </w:rPr>
        <w:t>Finding:</w:t>
      </w:r>
      <w:r w:rsidR="007138AB">
        <w:rPr>
          <w:b/>
          <w:szCs w:val="24"/>
        </w:rPr>
        <w:t xml:space="preserve"> </w:t>
      </w:r>
      <w:r w:rsidR="007D6C08">
        <w:rPr>
          <w:szCs w:val="24"/>
        </w:rPr>
        <w:t xml:space="preserve">The current location and use of the applicant’s access driveway </w:t>
      </w:r>
      <w:r w:rsidR="003045BF">
        <w:rPr>
          <w:szCs w:val="24"/>
        </w:rPr>
        <w:t>is presumed</w:t>
      </w:r>
      <w:r w:rsidR="00AA74BB">
        <w:rPr>
          <w:szCs w:val="24"/>
        </w:rPr>
        <w:t xml:space="preserve"> to have been </w:t>
      </w:r>
      <w:r w:rsidR="007D6C08">
        <w:rPr>
          <w:szCs w:val="24"/>
        </w:rPr>
        <w:t xml:space="preserve">lawful </w:t>
      </w:r>
      <w:r w:rsidR="00AA74BB">
        <w:rPr>
          <w:szCs w:val="24"/>
        </w:rPr>
        <w:t xml:space="preserve">at the time it was established, </w:t>
      </w:r>
      <w:r w:rsidR="007D6C08">
        <w:rPr>
          <w:szCs w:val="24"/>
        </w:rPr>
        <w:t>and therefore may be continued, but not expanded.</w:t>
      </w:r>
      <w:r w:rsidR="000700B1">
        <w:rPr>
          <w:szCs w:val="24"/>
        </w:rPr>
        <w:t xml:space="preserve"> The existing approach was </w:t>
      </w:r>
      <w:r w:rsidR="002D2598">
        <w:rPr>
          <w:szCs w:val="24"/>
        </w:rPr>
        <w:t>permitted</w:t>
      </w:r>
      <w:r w:rsidR="000700B1">
        <w:rPr>
          <w:szCs w:val="24"/>
        </w:rPr>
        <w:t xml:space="preserve"> by the Oregon Department of Transportation in 2013 by permit number 55196.</w:t>
      </w:r>
      <w:r w:rsidR="007D6C08">
        <w:rPr>
          <w:szCs w:val="24"/>
        </w:rPr>
        <w:t xml:space="preserve"> The current location </w:t>
      </w:r>
      <w:r w:rsidR="000700B1">
        <w:rPr>
          <w:szCs w:val="24"/>
        </w:rPr>
        <w:t xml:space="preserve">approach </w:t>
      </w:r>
      <w:r w:rsidR="007D6C08">
        <w:rPr>
          <w:szCs w:val="24"/>
        </w:rPr>
        <w:t xml:space="preserve">was </w:t>
      </w:r>
      <w:r w:rsidR="000700B1">
        <w:rPr>
          <w:szCs w:val="24"/>
        </w:rPr>
        <w:t xml:space="preserve">later </w:t>
      </w:r>
      <w:r w:rsidR="007D6C08">
        <w:rPr>
          <w:szCs w:val="24"/>
        </w:rPr>
        <w:t>found to encroach on the neighboring property line</w:t>
      </w:r>
      <w:r w:rsidR="000700B1">
        <w:rPr>
          <w:szCs w:val="24"/>
        </w:rPr>
        <w:t xml:space="preserve"> by 15 ft</w:t>
      </w:r>
      <w:r w:rsidR="00AA74BB">
        <w:rPr>
          <w:szCs w:val="24"/>
        </w:rPr>
        <w:t>. It is not within the jurisdiction of the Planning Commission to ad</w:t>
      </w:r>
      <w:r w:rsidR="000700B1">
        <w:rPr>
          <w:szCs w:val="24"/>
        </w:rPr>
        <w:t>dress property boundary issues</w:t>
      </w:r>
      <w:r w:rsidR="00AA74BB">
        <w:rPr>
          <w:szCs w:val="24"/>
        </w:rPr>
        <w:t xml:space="preserve">, but the commission may take the encroachment into consideration when making a determination on the proposal. </w:t>
      </w:r>
    </w:p>
    <w:p w14:paraId="3380B9F7" w14:textId="4A723CC6" w:rsidR="00A43CEB" w:rsidRDefault="00A43CEB" w:rsidP="00AA74BB">
      <w:pPr>
        <w:widowControl w:val="0"/>
        <w:ind w:left="810"/>
        <w:rPr>
          <w:szCs w:val="24"/>
        </w:rPr>
      </w:pPr>
    </w:p>
    <w:p w14:paraId="1B92628E" w14:textId="2A11E242" w:rsidR="00A43CEB" w:rsidRDefault="006A08DC" w:rsidP="00AA74BB">
      <w:pPr>
        <w:widowControl w:val="0"/>
        <w:ind w:left="810"/>
        <w:rPr>
          <w:szCs w:val="24"/>
        </w:rPr>
      </w:pPr>
      <w:r>
        <w:rPr>
          <w:noProof/>
        </w:rPr>
        <mc:AlternateContent>
          <mc:Choice Requires="wps">
            <w:drawing>
              <wp:anchor distT="0" distB="0" distL="114300" distR="114300" simplePos="0" relativeHeight="251659264" behindDoc="0" locked="0" layoutInCell="1" allowOverlap="1" wp14:anchorId="4245E390" wp14:editId="26AE13B6">
                <wp:simplePos x="0" y="0"/>
                <wp:positionH relativeFrom="column">
                  <wp:posOffset>2187525</wp:posOffset>
                </wp:positionH>
                <wp:positionV relativeFrom="paragraph">
                  <wp:posOffset>2048315</wp:posOffset>
                </wp:positionV>
                <wp:extent cx="246185" cy="428235"/>
                <wp:effectExtent l="57150" t="19050" r="59055" b="86360"/>
                <wp:wrapNone/>
                <wp:docPr id="6" name="Straight Connector 6"/>
                <wp:cNvGraphicFramePr/>
                <a:graphic xmlns:a="http://schemas.openxmlformats.org/drawingml/2006/main">
                  <a:graphicData uri="http://schemas.microsoft.com/office/word/2010/wordprocessingShape">
                    <wps:wsp>
                      <wps:cNvCnPr/>
                      <wps:spPr>
                        <a:xfrm flipH="1">
                          <a:off x="0" y="0"/>
                          <a:ext cx="246185" cy="428235"/>
                        </a:xfrm>
                        <a:prstGeom prst="line">
                          <a:avLst/>
                        </a:prstGeom>
                        <a:ln>
                          <a:solidFill>
                            <a:srgbClr val="FF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BE934D" id="Straight Connector 6"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25pt,161.3pt" to="191.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" strokecolor="red" strokeweight="2pt">
                <v:stroke dashstyle="dash"/>
                <v:shadow on="t" color="black" opacity="24903f" origin=",.5" offset="0,.55556mm"/>
              </v:line>
            </w:pict>
          </mc:Fallback>
        </mc:AlternateContent>
      </w:r>
      <w:r>
        <w:rPr>
          <w:noProof/>
        </w:rPr>
        <mc:AlternateContent>
          <mc:Choice Requires="wps">
            <w:drawing>
              <wp:anchor distT="0" distB="0" distL="114300" distR="114300" simplePos="0" relativeHeight="251661312" behindDoc="0" locked="0" layoutInCell="1" allowOverlap="1" wp14:anchorId="44D36F26" wp14:editId="14F16B61">
                <wp:simplePos x="0" y="0"/>
                <wp:positionH relativeFrom="column">
                  <wp:posOffset>1152525</wp:posOffset>
                </wp:positionH>
                <wp:positionV relativeFrom="paragraph">
                  <wp:posOffset>1956435</wp:posOffset>
                </wp:positionV>
                <wp:extent cx="267286" cy="484505"/>
                <wp:effectExtent l="57150" t="19050" r="76200" b="86995"/>
                <wp:wrapNone/>
                <wp:docPr id="7" name="Straight Connector 7"/>
                <wp:cNvGraphicFramePr/>
                <a:graphic xmlns:a="http://schemas.openxmlformats.org/drawingml/2006/main">
                  <a:graphicData uri="http://schemas.microsoft.com/office/word/2010/wordprocessingShape">
                    <wps:wsp>
                      <wps:cNvCnPr/>
                      <wps:spPr>
                        <a:xfrm flipH="1">
                          <a:off x="0" y="0"/>
                          <a:ext cx="267286" cy="484505"/>
                        </a:xfrm>
                        <a:prstGeom prst="line">
                          <a:avLst/>
                        </a:prstGeom>
                        <a:ln>
                          <a:solidFill>
                            <a:srgbClr val="FF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B473E0" id="Straight Connector 7"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75pt,154.05pt" to="111.8pt,1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" strokecolor="red" strokeweight="2pt">
                <v:stroke dashstyle="dash"/>
                <v:shadow on="t" color="black" opacity="24903f" origin=",.5" offset="0,.55556mm"/>
              </v:line>
            </w:pict>
          </mc:Fallback>
        </mc:AlternateContent>
      </w:r>
      <w:r w:rsidR="00A43CEB">
        <w:rPr>
          <w:noProof/>
        </w:rPr>
        <w:drawing>
          <wp:inline distT="0" distB="0" distL="0" distR="0" wp14:anchorId="2CD8F05B" wp14:editId="2CDAF94A">
            <wp:extent cx="5423095" cy="4067321"/>
            <wp:effectExtent l="0" t="0" r="1905" b="6350"/>
            <wp:docPr id="2" name="Picture 2" descr="cid:9433E68B-2352-4A1D-B849-A3D130B6C4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33E68B-2352-4A1D-B849-A3D130B6C45E" descr="cid:9433E68B-2352-4A1D-B849-A3D130B6C45E"/>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423095" cy="4067321"/>
                    </a:xfrm>
                    <a:prstGeom prst="rect">
                      <a:avLst/>
                    </a:prstGeom>
                    <a:noFill/>
                    <a:ln>
                      <a:noFill/>
                    </a:ln>
                  </pic:spPr>
                </pic:pic>
              </a:graphicData>
            </a:graphic>
          </wp:inline>
        </w:drawing>
      </w:r>
    </w:p>
    <w:p w14:paraId="1A8DD6B6" w14:textId="3B05B3E7" w:rsidR="00AA74BB" w:rsidRDefault="00AA74BB" w:rsidP="00AA74BB">
      <w:pPr>
        <w:widowControl w:val="0"/>
        <w:ind w:left="810"/>
        <w:rPr>
          <w:szCs w:val="24"/>
        </w:rPr>
      </w:pPr>
    </w:p>
    <w:p w14:paraId="64D36847" w14:textId="0627B14B" w:rsidR="00AA74BB" w:rsidRDefault="00AA74BB" w:rsidP="00AA74BB">
      <w:pPr>
        <w:pStyle w:val="ListParagraph"/>
        <w:widowControl w:val="0"/>
        <w:numPr>
          <w:ilvl w:val="0"/>
          <w:numId w:val="12"/>
        </w:numPr>
        <w:rPr>
          <w:i/>
          <w:szCs w:val="24"/>
        </w:rPr>
      </w:pPr>
      <w:r>
        <w:rPr>
          <w:b/>
          <w:i/>
          <w:szCs w:val="24"/>
        </w:rPr>
        <w:t xml:space="preserve">Location. </w:t>
      </w:r>
      <w:r w:rsidRPr="00AA74BB">
        <w:rPr>
          <w:i/>
          <w:szCs w:val="24"/>
        </w:rPr>
        <w:t>No such nonconforming use shall be moved in whole or in part to any portion of the lot other than that occupied by such use at the effective date of adoption or amendment of this Code;</w:t>
      </w:r>
    </w:p>
    <w:p w14:paraId="5997B510" w14:textId="0E45CD75" w:rsidR="00AA74BB" w:rsidRDefault="00AA74BB" w:rsidP="00AA74BB">
      <w:pPr>
        <w:widowControl w:val="0"/>
        <w:rPr>
          <w:i/>
          <w:szCs w:val="24"/>
        </w:rPr>
      </w:pPr>
    </w:p>
    <w:p w14:paraId="26E7AE03" w14:textId="12BBE07A" w:rsidR="00AA74BB" w:rsidRDefault="00AA74BB" w:rsidP="00AA74BB">
      <w:pPr>
        <w:widowControl w:val="0"/>
        <w:ind w:left="720"/>
        <w:rPr>
          <w:szCs w:val="24"/>
        </w:rPr>
      </w:pPr>
      <w:r>
        <w:rPr>
          <w:b/>
          <w:szCs w:val="24"/>
        </w:rPr>
        <w:t xml:space="preserve">Finding: </w:t>
      </w:r>
      <w:r>
        <w:rPr>
          <w:szCs w:val="24"/>
        </w:rPr>
        <w:t xml:space="preserve">The requested variance </w:t>
      </w:r>
      <w:r w:rsidRPr="00AA74BB">
        <w:rPr>
          <w:i/>
          <w:szCs w:val="24"/>
        </w:rPr>
        <w:t>does</w:t>
      </w:r>
      <w:r>
        <w:rPr>
          <w:szCs w:val="24"/>
        </w:rPr>
        <w:t xml:space="preserve"> propose a change in location of the nonconforming use. Because this standard is not met by the applicant, the nonconforming driveway must be brought into compliance with current code standards</w:t>
      </w:r>
      <w:r w:rsidR="003045BF">
        <w:rPr>
          <w:szCs w:val="24"/>
        </w:rPr>
        <w:t>, unless a variance is approved</w:t>
      </w:r>
      <w:r>
        <w:rPr>
          <w:szCs w:val="24"/>
        </w:rPr>
        <w:t xml:space="preserve">. </w:t>
      </w:r>
    </w:p>
    <w:p w14:paraId="4C9F51AE" w14:textId="54F1AA6D" w:rsidR="00A43CEB" w:rsidRDefault="00A43CEB" w:rsidP="00AA74BB">
      <w:pPr>
        <w:widowControl w:val="0"/>
        <w:ind w:left="720"/>
        <w:rPr>
          <w:szCs w:val="24"/>
        </w:rPr>
      </w:pPr>
    </w:p>
    <w:p w14:paraId="5623F927" w14:textId="10BDC448" w:rsidR="00A43CEB" w:rsidRDefault="00A43CEB" w:rsidP="00AA74BB">
      <w:pPr>
        <w:widowControl w:val="0"/>
        <w:ind w:left="720"/>
        <w:rPr>
          <w:szCs w:val="24"/>
        </w:rPr>
      </w:pPr>
      <w:r>
        <w:rPr>
          <w:noProof/>
        </w:rPr>
        <w:lastRenderedPageBreak/>
        <w:drawing>
          <wp:inline distT="0" distB="0" distL="0" distR="0" wp14:anchorId="5B1FB839" wp14:editId="15EE247B">
            <wp:extent cx="5809957" cy="6766462"/>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8421" r="2246" b="4478"/>
                    <a:stretch/>
                  </pic:blipFill>
                  <pic:spPr bwMode="auto">
                    <a:xfrm>
                      <a:off x="0" y="0"/>
                      <a:ext cx="5810034" cy="6766551"/>
                    </a:xfrm>
                    <a:prstGeom prst="rect">
                      <a:avLst/>
                    </a:prstGeom>
                    <a:ln>
                      <a:noFill/>
                    </a:ln>
                    <a:extLst>
                      <a:ext uri="{53640926-AAD7-44D8-BBD7-CCE9431645EC}">
                        <a14:shadowObscured xmlns:a14="http://schemas.microsoft.com/office/drawing/2010/main"/>
                      </a:ext>
                    </a:extLst>
                  </pic:spPr>
                </pic:pic>
              </a:graphicData>
            </a:graphic>
          </wp:inline>
        </w:drawing>
      </w:r>
    </w:p>
    <w:p w14:paraId="4A2D96FE" w14:textId="642D9885" w:rsidR="00AA74BB" w:rsidRDefault="00AA74BB" w:rsidP="00AA74BB">
      <w:pPr>
        <w:widowControl w:val="0"/>
        <w:ind w:left="720"/>
        <w:rPr>
          <w:szCs w:val="24"/>
        </w:rPr>
      </w:pPr>
    </w:p>
    <w:p w14:paraId="07647C57" w14:textId="77777777" w:rsidR="00DD77CD" w:rsidRDefault="00AA74BB" w:rsidP="00AA74BB">
      <w:pPr>
        <w:widowControl w:val="0"/>
        <w:ind w:left="720"/>
        <w:rPr>
          <w:i/>
          <w:szCs w:val="24"/>
          <w:u w:val="single"/>
        </w:rPr>
      </w:pPr>
      <w:r w:rsidRPr="00DD77CD">
        <w:rPr>
          <w:i/>
          <w:szCs w:val="24"/>
          <w:u w:val="single"/>
        </w:rPr>
        <w:t>5-5.2.030</w:t>
      </w:r>
      <w:r w:rsidR="00DD77CD" w:rsidRPr="00DD77CD">
        <w:rPr>
          <w:i/>
          <w:szCs w:val="24"/>
          <w:u w:val="single"/>
        </w:rPr>
        <w:t xml:space="preserve"> Non-Conforming Development</w:t>
      </w:r>
    </w:p>
    <w:p w14:paraId="444119DB" w14:textId="202B8F31" w:rsidR="00AA74BB" w:rsidRDefault="00DD77CD" w:rsidP="00AA74BB">
      <w:pPr>
        <w:widowControl w:val="0"/>
        <w:ind w:left="720"/>
        <w:rPr>
          <w:i/>
          <w:szCs w:val="24"/>
        </w:rPr>
      </w:pPr>
      <w:r w:rsidRPr="00DD77CD">
        <w:rPr>
          <w:i/>
          <w:szCs w:val="24"/>
        </w:rPr>
        <w:t xml:space="preserve">Where a development exists at the effective date of adoption or amendment of this Code that could not be built under the terms of this Code by reason of restrictions on lot area, lot coverage, height, yard, equipment, access, parking, landscaping, its location on the lot or other requirements concerning the development; and the development was lawful when constructed, the development may remain on the site so long as it remains otherwise lawful, subject to the following provisions:  </w:t>
      </w:r>
    </w:p>
    <w:p w14:paraId="422106F8" w14:textId="2704744C" w:rsidR="00DD77CD" w:rsidRDefault="00DD77CD" w:rsidP="00AA74BB">
      <w:pPr>
        <w:widowControl w:val="0"/>
        <w:ind w:left="720"/>
        <w:rPr>
          <w:i/>
          <w:szCs w:val="24"/>
        </w:rPr>
      </w:pPr>
    </w:p>
    <w:p w14:paraId="70EE43D9" w14:textId="011353A8" w:rsidR="00DD77CD" w:rsidRPr="00DD77CD" w:rsidRDefault="00DD77CD" w:rsidP="00DD77CD">
      <w:pPr>
        <w:pStyle w:val="ListParagraph"/>
        <w:widowControl w:val="0"/>
        <w:numPr>
          <w:ilvl w:val="0"/>
          <w:numId w:val="13"/>
        </w:numPr>
        <w:rPr>
          <w:b/>
          <w:i/>
          <w:szCs w:val="24"/>
        </w:rPr>
      </w:pPr>
      <w:r>
        <w:rPr>
          <w:b/>
          <w:i/>
          <w:szCs w:val="24"/>
        </w:rPr>
        <w:lastRenderedPageBreak/>
        <w:t xml:space="preserve">Alterations. </w:t>
      </w:r>
      <w:r w:rsidRPr="00DD77CD">
        <w:rPr>
          <w:i/>
          <w:szCs w:val="24"/>
        </w:rPr>
        <w:t>No such nonconforming development may be enlarged or altered in a way that increases its nonconformity, but any development or portion thereof may be enlarged or altered in a way that satisfies the current requirements of this Code or will decrease its nonconformity;</w:t>
      </w:r>
    </w:p>
    <w:p w14:paraId="5D7D1538" w14:textId="64D42A75" w:rsidR="00DD77CD" w:rsidRPr="00DD77CD" w:rsidRDefault="00DD77CD" w:rsidP="00DD77CD">
      <w:pPr>
        <w:pStyle w:val="ListParagraph"/>
        <w:widowControl w:val="0"/>
        <w:numPr>
          <w:ilvl w:val="0"/>
          <w:numId w:val="13"/>
        </w:numPr>
        <w:rPr>
          <w:b/>
          <w:i/>
          <w:szCs w:val="24"/>
        </w:rPr>
      </w:pPr>
      <w:r w:rsidRPr="00DD77CD">
        <w:rPr>
          <w:b/>
          <w:i/>
          <w:szCs w:val="24"/>
        </w:rPr>
        <w:t xml:space="preserve">Destruction. </w:t>
      </w:r>
      <w:r w:rsidRPr="00DD77CD">
        <w:rPr>
          <w:i/>
          <w:szCs w:val="24"/>
        </w:rPr>
        <w:t>Except as expressly allowed by Section 5-2.3.020 (Single Family Dwelling in Downtown District), should such nonconforming development or nonconforming portion of development be destroyed by any means to an extent more than fifty (50) percent of its current value as assessed by the Grant County Assessor, it shall be reconstructed only in conformity with this Code. A residential use lawfully existing in the Downtown and General Commercial zones as of November 24, 2005 may be rebuilt within the same building envelope (setbacks and height) in the event of involuntary damage or destruction due to fire or other event beyond owner’s control, provided the new structure is completed within three (3) years of the property being vacated and it complies with current building and development code requirements;</w:t>
      </w:r>
      <w:r w:rsidRPr="00DD77CD">
        <w:rPr>
          <w:b/>
          <w:i/>
          <w:szCs w:val="24"/>
        </w:rPr>
        <w:t xml:space="preserve">  </w:t>
      </w:r>
    </w:p>
    <w:p w14:paraId="0E5AA68F" w14:textId="77777777" w:rsidR="00DD77CD" w:rsidRDefault="00DD77CD" w:rsidP="00DD77CD">
      <w:pPr>
        <w:widowControl w:val="0"/>
        <w:ind w:left="720"/>
        <w:rPr>
          <w:b/>
          <w:szCs w:val="24"/>
        </w:rPr>
      </w:pPr>
    </w:p>
    <w:p w14:paraId="646198CF" w14:textId="5D7521CD" w:rsidR="00DD77CD" w:rsidRDefault="00DD77CD" w:rsidP="00DD77CD">
      <w:pPr>
        <w:widowControl w:val="0"/>
        <w:ind w:left="720"/>
        <w:rPr>
          <w:szCs w:val="24"/>
        </w:rPr>
      </w:pPr>
      <w:r w:rsidRPr="00DD77CD">
        <w:rPr>
          <w:b/>
          <w:szCs w:val="24"/>
        </w:rPr>
        <w:t xml:space="preserve">Finding: </w:t>
      </w:r>
      <w:r>
        <w:rPr>
          <w:szCs w:val="24"/>
        </w:rPr>
        <w:t xml:space="preserve">The proposal </w:t>
      </w:r>
      <w:r w:rsidR="00287162">
        <w:rPr>
          <w:szCs w:val="24"/>
        </w:rPr>
        <w:t>does not increase</w:t>
      </w:r>
      <w:r>
        <w:rPr>
          <w:szCs w:val="24"/>
        </w:rPr>
        <w:t xml:space="preserve"> the nonconformity of the </w:t>
      </w:r>
      <w:r w:rsidR="00287162">
        <w:rPr>
          <w:szCs w:val="24"/>
        </w:rPr>
        <w:t>development, nor does it satisfy the current requirements of the code</w:t>
      </w:r>
      <w:r>
        <w:rPr>
          <w:szCs w:val="24"/>
        </w:rPr>
        <w:t xml:space="preserve">. </w:t>
      </w:r>
      <w:r w:rsidR="00287162">
        <w:rPr>
          <w:szCs w:val="24"/>
        </w:rPr>
        <w:t xml:space="preserve">Because the alteration corrects an encroachment on the neighboring property, the proposal may be considered to decrease the nonconformity of the development. </w:t>
      </w:r>
      <w:r>
        <w:rPr>
          <w:szCs w:val="24"/>
        </w:rPr>
        <w:t>The request does not involve reconstruction after involuntary</w:t>
      </w:r>
      <w:r w:rsidR="00287162">
        <w:rPr>
          <w:szCs w:val="24"/>
        </w:rPr>
        <w:t xml:space="preserve"> destruction, so standard B</w:t>
      </w:r>
      <w:r>
        <w:rPr>
          <w:szCs w:val="24"/>
        </w:rPr>
        <w:t xml:space="preserve"> does not apply. </w:t>
      </w:r>
    </w:p>
    <w:p w14:paraId="22287463" w14:textId="041AD6C4" w:rsidR="00DD77CD" w:rsidRDefault="00DD77CD" w:rsidP="00DD77CD">
      <w:pPr>
        <w:widowControl w:val="0"/>
        <w:ind w:left="720"/>
        <w:rPr>
          <w:szCs w:val="24"/>
        </w:rPr>
      </w:pPr>
    </w:p>
    <w:p w14:paraId="14ADE2F7" w14:textId="5527EDB9" w:rsidR="00DD77CD" w:rsidRPr="00B12C39" w:rsidRDefault="00DD77CD" w:rsidP="00DD77CD">
      <w:pPr>
        <w:pStyle w:val="ListParagraph"/>
        <w:widowControl w:val="0"/>
        <w:numPr>
          <w:ilvl w:val="0"/>
          <w:numId w:val="13"/>
        </w:numPr>
        <w:rPr>
          <w:b/>
          <w:i/>
          <w:szCs w:val="24"/>
        </w:rPr>
      </w:pPr>
      <w:r w:rsidRPr="00DD77CD">
        <w:rPr>
          <w:b/>
          <w:i/>
          <w:szCs w:val="24"/>
        </w:rPr>
        <w:t>Roadway Access</w:t>
      </w:r>
      <w:r>
        <w:rPr>
          <w:b/>
          <w:i/>
          <w:szCs w:val="24"/>
        </w:rPr>
        <w:t xml:space="preserve">. </w:t>
      </w:r>
      <w:r>
        <w:rPr>
          <w:i/>
          <w:szCs w:val="24"/>
        </w:rPr>
        <w:t xml:space="preserve">The </w:t>
      </w:r>
      <w:r w:rsidRPr="00DD77CD">
        <w:rPr>
          <w:i/>
          <w:szCs w:val="24"/>
        </w:rPr>
        <w:t>owner of a non-conforming access connection (i.e., street or highway access) may be required to bring the non-conforming access into conformance with this Code and other applicable standards as a condition of the City or other roadway authority approving a new access connection permit, or a change in land use.</w:t>
      </w:r>
    </w:p>
    <w:p w14:paraId="39BBC4BB" w14:textId="77777777" w:rsidR="00B12C39" w:rsidRDefault="00B12C39" w:rsidP="00B12C39">
      <w:pPr>
        <w:widowControl w:val="0"/>
        <w:ind w:firstLine="720"/>
        <w:rPr>
          <w:b/>
          <w:szCs w:val="24"/>
        </w:rPr>
      </w:pPr>
    </w:p>
    <w:p w14:paraId="77D7C5E5" w14:textId="52F53900" w:rsidR="00B12C39" w:rsidRDefault="00B12C39" w:rsidP="00B12C39">
      <w:pPr>
        <w:widowControl w:val="0"/>
        <w:ind w:left="720"/>
        <w:rPr>
          <w:szCs w:val="24"/>
        </w:rPr>
      </w:pPr>
      <w:r w:rsidRPr="00B12C39">
        <w:rPr>
          <w:b/>
          <w:szCs w:val="24"/>
        </w:rPr>
        <w:t>Finding:</w:t>
      </w:r>
      <w:r>
        <w:rPr>
          <w:b/>
          <w:szCs w:val="24"/>
        </w:rPr>
        <w:t xml:space="preserve"> </w:t>
      </w:r>
      <w:r w:rsidRPr="00B12C39">
        <w:rPr>
          <w:b/>
          <w:szCs w:val="24"/>
        </w:rPr>
        <w:t xml:space="preserve"> </w:t>
      </w:r>
      <w:r>
        <w:rPr>
          <w:szCs w:val="24"/>
        </w:rPr>
        <w:t xml:space="preserve">This </w:t>
      </w:r>
      <w:r w:rsidR="0074723B">
        <w:rPr>
          <w:szCs w:val="24"/>
        </w:rPr>
        <w:t>provision</w:t>
      </w:r>
      <w:r>
        <w:rPr>
          <w:szCs w:val="24"/>
        </w:rPr>
        <w:t xml:space="preserve"> allows the City to require non-conforming access connections to be brought into compliance with Code standards prior to approving a new access connection permit. The roadway authority has preliminarily approved the connection subject to compliance with city Code requirements and/or variance approval by the Planning Commission. </w:t>
      </w:r>
    </w:p>
    <w:p w14:paraId="70407C8E" w14:textId="3F0F9D5D" w:rsidR="00B12C39" w:rsidRDefault="00B12C39" w:rsidP="00B12C39">
      <w:pPr>
        <w:widowControl w:val="0"/>
        <w:ind w:left="720"/>
        <w:rPr>
          <w:szCs w:val="24"/>
        </w:rPr>
      </w:pPr>
    </w:p>
    <w:p w14:paraId="5514C5F6" w14:textId="0387CCA7" w:rsidR="00B12C39" w:rsidRDefault="00B12C39" w:rsidP="00B12C39">
      <w:pPr>
        <w:pStyle w:val="ListParagraph"/>
        <w:widowControl w:val="0"/>
        <w:numPr>
          <w:ilvl w:val="0"/>
          <w:numId w:val="13"/>
        </w:numPr>
        <w:rPr>
          <w:i/>
          <w:szCs w:val="24"/>
        </w:rPr>
      </w:pPr>
      <w:r>
        <w:rPr>
          <w:b/>
          <w:i/>
          <w:szCs w:val="24"/>
        </w:rPr>
        <w:t xml:space="preserve">Relocation or Removal. </w:t>
      </w:r>
      <w:r w:rsidRPr="00B12C39">
        <w:rPr>
          <w:i/>
          <w:szCs w:val="24"/>
        </w:rPr>
        <w:t>Should such development be moved for any reason and by any distance, it shall thereafter conform to the regulations of this Code.</w:t>
      </w:r>
    </w:p>
    <w:p w14:paraId="6D163D9F" w14:textId="77777777" w:rsidR="0074723B" w:rsidRDefault="0074723B" w:rsidP="0074723B">
      <w:pPr>
        <w:widowControl w:val="0"/>
        <w:ind w:left="720"/>
        <w:rPr>
          <w:b/>
          <w:szCs w:val="24"/>
        </w:rPr>
      </w:pPr>
    </w:p>
    <w:p w14:paraId="3AA8C19E" w14:textId="3442E399" w:rsidR="0074723B" w:rsidRDefault="0074723B" w:rsidP="0074723B">
      <w:pPr>
        <w:widowControl w:val="0"/>
        <w:ind w:left="720"/>
        <w:rPr>
          <w:szCs w:val="24"/>
        </w:rPr>
      </w:pPr>
      <w:r>
        <w:rPr>
          <w:b/>
          <w:szCs w:val="24"/>
        </w:rPr>
        <w:t xml:space="preserve">Finding: </w:t>
      </w:r>
      <w:r>
        <w:rPr>
          <w:szCs w:val="24"/>
        </w:rPr>
        <w:t>The request proposes the relocation of the nonconforming development and therefore must be brought into compliance with regulations of the Code</w:t>
      </w:r>
      <w:r w:rsidR="00957A12">
        <w:rPr>
          <w:szCs w:val="24"/>
        </w:rPr>
        <w:t xml:space="preserve"> unless a variance is granted</w:t>
      </w:r>
      <w:r>
        <w:rPr>
          <w:szCs w:val="24"/>
        </w:rPr>
        <w:t xml:space="preserve">. </w:t>
      </w:r>
    </w:p>
    <w:p w14:paraId="56D9DC21" w14:textId="764F69A2" w:rsidR="0074723B" w:rsidRDefault="0074723B" w:rsidP="0074723B">
      <w:pPr>
        <w:widowControl w:val="0"/>
        <w:ind w:left="720"/>
        <w:rPr>
          <w:szCs w:val="24"/>
        </w:rPr>
      </w:pPr>
    </w:p>
    <w:p w14:paraId="5F9472A5" w14:textId="49341C98" w:rsidR="0074723B" w:rsidRDefault="008C73F7" w:rsidP="0074723B">
      <w:pPr>
        <w:widowControl w:val="0"/>
        <w:ind w:left="720"/>
        <w:rPr>
          <w:i/>
          <w:szCs w:val="24"/>
          <w:u w:val="single"/>
        </w:rPr>
      </w:pPr>
      <w:r>
        <w:rPr>
          <w:i/>
          <w:szCs w:val="24"/>
          <w:u w:val="single"/>
        </w:rPr>
        <w:t>5-5.1.040 Class B Variances</w:t>
      </w:r>
    </w:p>
    <w:p w14:paraId="2487E717" w14:textId="77777777" w:rsidR="008C73F7" w:rsidRPr="008C73F7" w:rsidRDefault="008C73F7" w:rsidP="008C73F7">
      <w:pPr>
        <w:pStyle w:val="ListParagraph"/>
        <w:widowControl w:val="0"/>
        <w:numPr>
          <w:ilvl w:val="0"/>
          <w:numId w:val="14"/>
        </w:numPr>
        <w:rPr>
          <w:i/>
          <w:szCs w:val="24"/>
        </w:rPr>
      </w:pPr>
      <w:r>
        <w:rPr>
          <w:b/>
          <w:i/>
          <w:szCs w:val="24"/>
        </w:rPr>
        <w:t xml:space="preserve">Applicability. </w:t>
      </w:r>
      <w:r w:rsidRPr="008C73F7">
        <w:rPr>
          <w:i/>
          <w:szCs w:val="24"/>
        </w:rPr>
        <w:t xml:space="preserve">Class B variances are allowed for requests that do not otherwise meet the criteria under subsection 5-5.1.030 (Class A Variance), pursuant to the limitations under subsections 1-3, below, and the approval </w:t>
      </w:r>
      <w:r w:rsidRPr="008C73F7">
        <w:rPr>
          <w:i/>
          <w:szCs w:val="24"/>
        </w:rPr>
        <w:lastRenderedPageBreak/>
        <w:t xml:space="preserve">criteria in Sections 5-5.1.040C through 5-5.1.040G. Class B variances shall be reviewed using a Type III procedure under Chapter 5-4.1.040. </w:t>
      </w:r>
    </w:p>
    <w:p w14:paraId="2917DE9F" w14:textId="19A5F396" w:rsidR="008C73F7" w:rsidRPr="008C73F7" w:rsidRDefault="008C73F7" w:rsidP="008C73F7">
      <w:pPr>
        <w:pStyle w:val="ListParagraph"/>
        <w:widowControl w:val="0"/>
        <w:numPr>
          <w:ilvl w:val="1"/>
          <w:numId w:val="14"/>
        </w:numPr>
        <w:rPr>
          <w:i/>
          <w:szCs w:val="24"/>
        </w:rPr>
      </w:pPr>
      <w:r w:rsidRPr="008C73F7">
        <w:rPr>
          <w:i/>
          <w:szCs w:val="24"/>
        </w:rPr>
        <w:t xml:space="preserve">The Class B variance standards apply to individual platted and recorded lots; properties determined to be Legal Lots of Record under Chapter 5-5.3 are also eligible for Class B variances. </w:t>
      </w:r>
    </w:p>
    <w:p w14:paraId="6F39C27E" w14:textId="654B453A" w:rsidR="008C73F7" w:rsidRDefault="008C73F7" w:rsidP="008C73F7">
      <w:pPr>
        <w:pStyle w:val="ListParagraph"/>
        <w:widowControl w:val="0"/>
        <w:numPr>
          <w:ilvl w:val="1"/>
          <w:numId w:val="14"/>
        </w:numPr>
        <w:rPr>
          <w:i/>
          <w:szCs w:val="24"/>
        </w:rPr>
      </w:pPr>
      <w:r w:rsidRPr="008C73F7">
        <w:rPr>
          <w:i/>
          <w:szCs w:val="24"/>
        </w:rPr>
        <w:t xml:space="preserve">The Class B variance procedure shall not be used to modify a standard for lots yet to be created through a partition or subdivision process. Such requests may be approved under the Master Planned Development procedure of Chapter 5-4.5. </w:t>
      </w:r>
    </w:p>
    <w:p w14:paraId="28375EB2" w14:textId="77777777" w:rsidR="008C73F7" w:rsidRDefault="008C73F7" w:rsidP="008C73F7">
      <w:pPr>
        <w:widowControl w:val="0"/>
        <w:ind w:firstLine="720"/>
        <w:rPr>
          <w:b/>
          <w:szCs w:val="24"/>
        </w:rPr>
      </w:pPr>
    </w:p>
    <w:p w14:paraId="13AB9DC9" w14:textId="5F8570BA" w:rsidR="008C73F7" w:rsidRDefault="008C73F7" w:rsidP="008C73F7">
      <w:pPr>
        <w:widowControl w:val="0"/>
        <w:ind w:left="720"/>
        <w:rPr>
          <w:szCs w:val="24"/>
        </w:rPr>
      </w:pPr>
      <w:r>
        <w:rPr>
          <w:b/>
          <w:szCs w:val="24"/>
        </w:rPr>
        <w:t xml:space="preserve">Finding: </w:t>
      </w:r>
      <w:r>
        <w:rPr>
          <w:szCs w:val="24"/>
        </w:rPr>
        <w:t>Clas</w:t>
      </w:r>
      <w:r w:rsidR="002D2598">
        <w:rPr>
          <w:szCs w:val="24"/>
        </w:rPr>
        <w:t>s A Variances involve limited discretion</w:t>
      </w:r>
      <w:r>
        <w:rPr>
          <w:szCs w:val="24"/>
        </w:rPr>
        <w:t xml:space="preserve"> and may be reviewed administratively. The Class A </w:t>
      </w:r>
      <w:r w:rsidR="002D2598">
        <w:rPr>
          <w:szCs w:val="24"/>
        </w:rPr>
        <w:t>criteria</w:t>
      </w:r>
      <w:r>
        <w:rPr>
          <w:szCs w:val="24"/>
        </w:rPr>
        <w:t xml:space="preserve"> is not met because the proposal requires more </w:t>
      </w:r>
      <w:r w:rsidR="002D2598">
        <w:rPr>
          <w:szCs w:val="24"/>
        </w:rPr>
        <w:t>discretion</w:t>
      </w:r>
      <w:r>
        <w:rPr>
          <w:szCs w:val="24"/>
        </w:rPr>
        <w:t xml:space="preserve"> and must be reviewed by the planning commission with consideration of any public testimony. </w:t>
      </w:r>
      <w:r w:rsidR="003D6DC7">
        <w:rPr>
          <w:szCs w:val="24"/>
        </w:rPr>
        <w:t xml:space="preserve">The applicant is eligible for a Class B variance- the development is on an individual platted and recorded lot and the request does not modify a standard for lots yet to be created. </w:t>
      </w:r>
    </w:p>
    <w:p w14:paraId="0DAAF24E" w14:textId="5DE75C1A" w:rsidR="003D6DC7" w:rsidRDefault="003D6DC7" w:rsidP="008C73F7">
      <w:pPr>
        <w:widowControl w:val="0"/>
        <w:ind w:left="720"/>
        <w:rPr>
          <w:szCs w:val="24"/>
        </w:rPr>
      </w:pPr>
    </w:p>
    <w:p w14:paraId="0FC52717" w14:textId="6E5FB99D" w:rsidR="003D6DC7" w:rsidRDefault="003D6DC7" w:rsidP="003D6DC7">
      <w:pPr>
        <w:pStyle w:val="ListParagraph"/>
        <w:widowControl w:val="0"/>
        <w:numPr>
          <w:ilvl w:val="0"/>
          <w:numId w:val="14"/>
        </w:numPr>
        <w:rPr>
          <w:i/>
          <w:szCs w:val="24"/>
        </w:rPr>
      </w:pPr>
      <w:r>
        <w:rPr>
          <w:b/>
          <w:i/>
          <w:szCs w:val="24"/>
        </w:rPr>
        <w:t xml:space="preserve">Approval </w:t>
      </w:r>
      <w:r w:rsidR="002D2598">
        <w:rPr>
          <w:b/>
          <w:i/>
          <w:szCs w:val="24"/>
        </w:rPr>
        <w:t>Criteria</w:t>
      </w:r>
      <w:r>
        <w:rPr>
          <w:b/>
          <w:i/>
          <w:szCs w:val="24"/>
        </w:rPr>
        <w:t xml:space="preserve">. </w:t>
      </w:r>
      <w:r>
        <w:rPr>
          <w:i/>
          <w:szCs w:val="24"/>
        </w:rPr>
        <w:t xml:space="preserve">A Class B Variance may be approved only upon finding it meets all of the following </w:t>
      </w:r>
      <w:r w:rsidR="002D2598">
        <w:rPr>
          <w:i/>
          <w:szCs w:val="24"/>
        </w:rPr>
        <w:t>criteria</w:t>
      </w:r>
      <w:r>
        <w:rPr>
          <w:i/>
          <w:szCs w:val="24"/>
        </w:rPr>
        <w:t>:</w:t>
      </w:r>
    </w:p>
    <w:p w14:paraId="46D16B78" w14:textId="5E09F9B2" w:rsidR="003D6DC7" w:rsidRDefault="003D6DC7" w:rsidP="003D6DC7">
      <w:pPr>
        <w:pStyle w:val="ListParagraph"/>
        <w:widowControl w:val="0"/>
        <w:numPr>
          <w:ilvl w:val="1"/>
          <w:numId w:val="14"/>
        </w:numPr>
        <w:rPr>
          <w:i/>
          <w:szCs w:val="24"/>
        </w:rPr>
      </w:pPr>
      <w:r w:rsidRPr="003D6DC7">
        <w:rPr>
          <w:i/>
          <w:szCs w:val="24"/>
        </w:rPr>
        <w:t>The variance is necessary because the subject Code provision does not account for special or unique physical circumstances of the subject site, existing development patterns, or adjacent land uses.</w:t>
      </w:r>
    </w:p>
    <w:p w14:paraId="5E01C997" w14:textId="77777777" w:rsidR="003D6DC7" w:rsidRDefault="003D6DC7" w:rsidP="003D6DC7">
      <w:pPr>
        <w:widowControl w:val="0"/>
        <w:ind w:left="720"/>
        <w:rPr>
          <w:b/>
          <w:szCs w:val="24"/>
        </w:rPr>
      </w:pPr>
    </w:p>
    <w:p w14:paraId="3FBD1A09" w14:textId="705CCE1A" w:rsidR="003D6DC7" w:rsidRDefault="003D6DC7" w:rsidP="003D6DC7">
      <w:pPr>
        <w:widowControl w:val="0"/>
        <w:ind w:left="720"/>
        <w:rPr>
          <w:szCs w:val="24"/>
        </w:rPr>
      </w:pPr>
      <w:r>
        <w:rPr>
          <w:b/>
          <w:szCs w:val="24"/>
        </w:rPr>
        <w:t xml:space="preserve">Finding: </w:t>
      </w:r>
      <w:r>
        <w:rPr>
          <w:szCs w:val="24"/>
        </w:rPr>
        <w:t xml:space="preserve">There are no special or unique physical circumstances of the subject site, but the necessity for the variance arises from the movement of heavy equipment in and out of the property during and prior to </w:t>
      </w:r>
      <w:r w:rsidR="006A08DC">
        <w:rPr>
          <w:szCs w:val="24"/>
        </w:rPr>
        <w:t xml:space="preserve">development. </w:t>
      </w:r>
      <w:r>
        <w:rPr>
          <w:szCs w:val="24"/>
        </w:rPr>
        <w:t xml:space="preserve"> </w:t>
      </w:r>
    </w:p>
    <w:p w14:paraId="6D0AC507" w14:textId="4D41310D" w:rsidR="003D6DC7" w:rsidRDefault="003D6DC7" w:rsidP="003D6DC7">
      <w:pPr>
        <w:widowControl w:val="0"/>
        <w:ind w:left="720"/>
        <w:rPr>
          <w:szCs w:val="24"/>
        </w:rPr>
      </w:pPr>
    </w:p>
    <w:p w14:paraId="59038C39" w14:textId="5B4C9114" w:rsidR="003D6DC7" w:rsidRDefault="003D6DC7" w:rsidP="003D6DC7">
      <w:pPr>
        <w:pStyle w:val="ListParagraph"/>
        <w:widowControl w:val="0"/>
        <w:numPr>
          <w:ilvl w:val="1"/>
          <w:numId w:val="14"/>
        </w:numPr>
        <w:rPr>
          <w:i/>
          <w:szCs w:val="24"/>
        </w:rPr>
      </w:pPr>
      <w:r>
        <w:rPr>
          <w:i/>
          <w:szCs w:val="24"/>
        </w:rPr>
        <w:t xml:space="preserve">The </w:t>
      </w:r>
      <w:r w:rsidRPr="003D6DC7">
        <w:rPr>
          <w:i/>
          <w:szCs w:val="24"/>
        </w:rPr>
        <w:t>variance is the minimum necessary to address the special or unique physical circumstances referenced in subsection 5-5.1.040</w:t>
      </w:r>
      <w:proofErr w:type="gramStart"/>
      <w:r w:rsidRPr="003D6DC7">
        <w:rPr>
          <w:i/>
          <w:szCs w:val="24"/>
        </w:rPr>
        <w:t>B(</w:t>
      </w:r>
      <w:proofErr w:type="gramEnd"/>
      <w:r w:rsidRPr="003D6DC7">
        <w:rPr>
          <w:i/>
          <w:szCs w:val="24"/>
        </w:rPr>
        <w:t>1).</w:t>
      </w:r>
    </w:p>
    <w:p w14:paraId="23669039" w14:textId="77777777" w:rsidR="00B36266" w:rsidRPr="00B36266" w:rsidRDefault="00B36266" w:rsidP="00B36266">
      <w:pPr>
        <w:widowControl w:val="0"/>
        <w:rPr>
          <w:i/>
          <w:szCs w:val="24"/>
        </w:rPr>
      </w:pPr>
    </w:p>
    <w:p w14:paraId="55D42480" w14:textId="007CE70A" w:rsidR="00467370" w:rsidRPr="00A84746" w:rsidRDefault="00B36266" w:rsidP="00B36266">
      <w:pPr>
        <w:widowControl w:val="0"/>
        <w:ind w:left="720"/>
        <w:rPr>
          <w:szCs w:val="24"/>
        </w:rPr>
      </w:pPr>
      <w:r w:rsidRPr="00A84746">
        <w:rPr>
          <w:b/>
          <w:szCs w:val="24"/>
        </w:rPr>
        <w:t>Finding:</w:t>
      </w:r>
      <w:r w:rsidR="00A84746">
        <w:rPr>
          <w:b/>
          <w:szCs w:val="24"/>
        </w:rPr>
        <w:t xml:space="preserve"> </w:t>
      </w:r>
      <w:r w:rsidR="00A84746">
        <w:rPr>
          <w:szCs w:val="24"/>
        </w:rPr>
        <w:t xml:space="preserve">The </w:t>
      </w:r>
      <w:r w:rsidR="001735A4">
        <w:rPr>
          <w:szCs w:val="24"/>
        </w:rPr>
        <w:t xml:space="preserve">current size of the access is sufficient to address the movement of heavy </w:t>
      </w:r>
      <w:r w:rsidR="002D2598">
        <w:rPr>
          <w:szCs w:val="24"/>
        </w:rPr>
        <w:t>equipment</w:t>
      </w:r>
      <w:r w:rsidR="00CC3AA7">
        <w:rPr>
          <w:szCs w:val="24"/>
        </w:rPr>
        <w:t xml:space="preserve">. The applicant intends to </w:t>
      </w:r>
      <w:r w:rsidR="001735A4">
        <w:rPr>
          <w:szCs w:val="24"/>
        </w:rPr>
        <w:t xml:space="preserve">provided evidence </w:t>
      </w:r>
      <w:r w:rsidR="00CC3AA7">
        <w:rPr>
          <w:szCs w:val="24"/>
        </w:rPr>
        <w:t xml:space="preserve">at the hearing </w:t>
      </w:r>
      <w:r w:rsidR="001735A4">
        <w:rPr>
          <w:szCs w:val="24"/>
        </w:rPr>
        <w:t xml:space="preserve">that a narrower access could not </w:t>
      </w:r>
      <w:r w:rsidR="002D2598">
        <w:rPr>
          <w:szCs w:val="24"/>
        </w:rPr>
        <w:t>accommodate</w:t>
      </w:r>
      <w:r w:rsidR="00CC3AA7">
        <w:rPr>
          <w:szCs w:val="24"/>
        </w:rPr>
        <w:t xml:space="preserve"> the use due to the size of the </w:t>
      </w:r>
      <w:proofErr w:type="spellStart"/>
      <w:r w:rsidR="00CC3AA7">
        <w:rPr>
          <w:szCs w:val="24"/>
        </w:rPr>
        <w:t>equiptment</w:t>
      </w:r>
      <w:proofErr w:type="spellEnd"/>
      <w:r w:rsidR="00CC3AA7">
        <w:rPr>
          <w:szCs w:val="24"/>
        </w:rPr>
        <w:t xml:space="preserve"> that will be moving in and out of the property. </w:t>
      </w:r>
    </w:p>
    <w:p w14:paraId="540E95B6" w14:textId="77777777" w:rsidR="00467370" w:rsidRDefault="00467370" w:rsidP="00B36266">
      <w:pPr>
        <w:widowControl w:val="0"/>
        <w:ind w:left="720"/>
        <w:rPr>
          <w:b/>
          <w:szCs w:val="24"/>
        </w:rPr>
      </w:pPr>
    </w:p>
    <w:p w14:paraId="651B6B7D" w14:textId="2469DFFF" w:rsidR="00E90998" w:rsidRPr="00467370" w:rsidRDefault="00467370" w:rsidP="00467370">
      <w:pPr>
        <w:pStyle w:val="ListParagraph"/>
        <w:widowControl w:val="0"/>
        <w:numPr>
          <w:ilvl w:val="1"/>
          <w:numId w:val="14"/>
        </w:numPr>
        <w:rPr>
          <w:i/>
          <w:szCs w:val="24"/>
        </w:rPr>
      </w:pPr>
      <w:r w:rsidRPr="00467370">
        <w:rPr>
          <w:i/>
          <w:szCs w:val="24"/>
        </w:rPr>
        <w:t>The variance conforms to the provisions of subsections 5-5.1.040C through 5-5.1.040G, as applicable</w:t>
      </w:r>
    </w:p>
    <w:p w14:paraId="701874CC" w14:textId="77777777" w:rsidR="00467370" w:rsidRPr="00467370" w:rsidRDefault="00467370" w:rsidP="00467370">
      <w:pPr>
        <w:widowControl w:val="0"/>
        <w:rPr>
          <w:szCs w:val="24"/>
        </w:rPr>
      </w:pPr>
    </w:p>
    <w:p w14:paraId="695CDE6C" w14:textId="3DC99D74" w:rsidR="00B36266" w:rsidRDefault="00467370" w:rsidP="00467370">
      <w:pPr>
        <w:widowControl w:val="0"/>
        <w:ind w:left="720"/>
        <w:rPr>
          <w:szCs w:val="24"/>
        </w:rPr>
      </w:pPr>
      <w:r w:rsidRPr="00A84746">
        <w:rPr>
          <w:b/>
          <w:szCs w:val="24"/>
        </w:rPr>
        <w:t xml:space="preserve">Finding: </w:t>
      </w:r>
      <w:r w:rsidR="00A84746">
        <w:rPr>
          <w:szCs w:val="24"/>
        </w:rPr>
        <w:t xml:space="preserve">See findings of C-G, below. </w:t>
      </w:r>
    </w:p>
    <w:p w14:paraId="7AAA432E" w14:textId="14B44B45" w:rsidR="00A84746" w:rsidRDefault="00A84746" w:rsidP="00467370">
      <w:pPr>
        <w:widowControl w:val="0"/>
        <w:ind w:left="720"/>
        <w:rPr>
          <w:szCs w:val="24"/>
        </w:rPr>
      </w:pPr>
    </w:p>
    <w:p w14:paraId="63B84D70" w14:textId="2BE37BDA" w:rsidR="00A84746" w:rsidRDefault="00A84746" w:rsidP="00A84746">
      <w:pPr>
        <w:pStyle w:val="ListParagraph"/>
        <w:widowControl w:val="0"/>
        <w:numPr>
          <w:ilvl w:val="1"/>
          <w:numId w:val="14"/>
        </w:numPr>
        <w:rPr>
          <w:i/>
          <w:szCs w:val="24"/>
        </w:rPr>
      </w:pPr>
      <w:r>
        <w:rPr>
          <w:i/>
          <w:szCs w:val="24"/>
        </w:rPr>
        <w:t xml:space="preserve">The variance does not conflict with other </w:t>
      </w:r>
      <w:r w:rsidR="002D2598">
        <w:rPr>
          <w:i/>
          <w:szCs w:val="24"/>
        </w:rPr>
        <w:t>applicable</w:t>
      </w:r>
      <w:r>
        <w:rPr>
          <w:i/>
          <w:szCs w:val="24"/>
        </w:rPr>
        <w:t xml:space="preserve"> City policies or other applicable regulations. </w:t>
      </w:r>
    </w:p>
    <w:p w14:paraId="27A5BC6E" w14:textId="77777777" w:rsidR="00A84746" w:rsidRDefault="00A84746" w:rsidP="00A84746">
      <w:pPr>
        <w:widowControl w:val="0"/>
        <w:ind w:firstLine="720"/>
        <w:rPr>
          <w:b/>
          <w:szCs w:val="24"/>
        </w:rPr>
      </w:pPr>
    </w:p>
    <w:p w14:paraId="658BCAC6" w14:textId="0451D049" w:rsidR="00A84746" w:rsidRDefault="00A84746" w:rsidP="00A84746">
      <w:pPr>
        <w:widowControl w:val="0"/>
        <w:ind w:left="720"/>
        <w:rPr>
          <w:szCs w:val="24"/>
        </w:rPr>
      </w:pPr>
      <w:r>
        <w:rPr>
          <w:b/>
          <w:szCs w:val="24"/>
        </w:rPr>
        <w:t xml:space="preserve">Findings: </w:t>
      </w:r>
      <w:r>
        <w:rPr>
          <w:szCs w:val="24"/>
        </w:rPr>
        <w:t xml:space="preserve">The proposed variance does not conflict with </w:t>
      </w:r>
      <w:r w:rsidR="002D2598">
        <w:rPr>
          <w:szCs w:val="24"/>
        </w:rPr>
        <w:t>other</w:t>
      </w:r>
      <w:r>
        <w:rPr>
          <w:szCs w:val="24"/>
        </w:rPr>
        <w:t xml:space="preserve"> applicable City policies or other applicable regulations. </w:t>
      </w:r>
    </w:p>
    <w:p w14:paraId="34F7335B" w14:textId="135ABD49" w:rsidR="00A84746" w:rsidRDefault="00A84746" w:rsidP="00A84746">
      <w:pPr>
        <w:widowControl w:val="0"/>
        <w:ind w:left="720"/>
        <w:rPr>
          <w:szCs w:val="24"/>
        </w:rPr>
      </w:pPr>
    </w:p>
    <w:p w14:paraId="1B1C5384" w14:textId="246A6FE7" w:rsidR="00A84746" w:rsidRDefault="00A84746" w:rsidP="00A84746">
      <w:pPr>
        <w:pStyle w:val="ListParagraph"/>
        <w:widowControl w:val="0"/>
        <w:numPr>
          <w:ilvl w:val="1"/>
          <w:numId w:val="14"/>
        </w:numPr>
        <w:rPr>
          <w:i/>
          <w:szCs w:val="24"/>
        </w:rPr>
      </w:pPr>
      <w:r>
        <w:rPr>
          <w:i/>
          <w:szCs w:val="24"/>
        </w:rPr>
        <w:t xml:space="preserve">The variance will result in no </w:t>
      </w:r>
      <w:r w:rsidR="002D2598">
        <w:rPr>
          <w:i/>
          <w:szCs w:val="24"/>
        </w:rPr>
        <w:t>foreseeable</w:t>
      </w:r>
      <w:r>
        <w:rPr>
          <w:i/>
          <w:szCs w:val="24"/>
        </w:rPr>
        <w:t xml:space="preserve"> harm to adjacent property </w:t>
      </w:r>
      <w:r>
        <w:rPr>
          <w:i/>
          <w:szCs w:val="24"/>
        </w:rPr>
        <w:lastRenderedPageBreak/>
        <w:t xml:space="preserve">owners or the public. </w:t>
      </w:r>
    </w:p>
    <w:p w14:paraId="69EDA00A" w14:textId="77777777" w:rsidR="00A43CEB" w:rsidRDefault="00A43CEB" w:rsidP="00A84746">
      <w:pPr>
        <w:widowControl w:val="0"/>
        <w:ind w:left="720"/>
        <w:rPr>
          <w:b/>
          <w:szCs w:val="24"/>
        </w:rPr>
      </w:pPr>
    </w:p>
    <w:p w14:paraId="02D6446E" w14:textId="30B3BED6" w:rsidR="00A84746" w:rsidRDefault="00A84746" w:rsidP="00A84746">
      <w:pPr>
        <w:widowControl w:val="0"/>
        <w:ind w:left="720"/>
        <w:rPr>
          <w:szCs w:val="24"/>
        </w:rPr>
      </w:pPr>
      <w:r w:rsidRPr="00A43CEB">
        <w:rPr>
          <w:b/>
          <w:szCs w:val="24"/>
        </w:rPr>
        <w:t xml:space="preserve">Findings: </w:t>
      </w:r>
      <w:r w:rsidR="00A43CEB">
        <w:rPr>
          <w:szCs w:val="24"/>
        </w:rPr>
        <w:t xml:space="preserve">No concerns were submitted to the city regarding the variance request. The owner of the property that the current driveway is encroaching on supports the movement of the access to correct the encroachment, and other adjacent property owners have not expressed concern that the variance would cause them harm. </w:t>
      </w:r>
      <w:r w:rsidR="0099493A">
        <w:rPr>
          <w:szCs w:val="24"/>
        </w:rPr>
        <w:t xml:space="preserve">The public will likely benefit from the movement of the wide access point further from the adjacent residential use as a harm reduction measure. </w:t>
      </w:r>
    </w:p>
    <w:p w14:paraId="130F0037" w14:textId="34369494" w:rsidR="00A84746" w:rsidRDefault="00A84746" w:rsidP="00A84746">
      <w:pPr>
        <w:widowControl w:val="0"/>
        <w:ind w:left="720"/>
        <w:rPr>
          <w:b/>
          <w:szCs w:val="24"/>
        </w:rPr>
      </w:pPr>
    </w:p>
    <w:p w14:paraId="4A7B4034" w14:textId="0624B0D2" w:rsidR="00FE08C6" w:rsidRDefault="00A84746" w:rsidP="00FE08C6">
      <w:pPr>
        <w:pStyle w:val="ListParagraph"/>
        <w:widowControl w:val="0"/>
        <w:numPr>
          <w:ilvl w:val="0"/>
          <w:numId w:val="14"/>
        </w:numPr>
        <w:rPr>
          <w:i/>
          <w:szCs w:val="24"/>
        </w:rPr>
      </w:pPr>
      <w:r>
        <w:rPr>
          <w:b/>
          <w:i/>
          <w:szCs w:val="24"/>
        </w:rPr>
        <w:t>Variance to Vehicular Access and Circulation Standards (Chapter 5-3.1)</w:t>
      </w:r>
      <w:r w:rsidR="00FE08C6">
        <w:rPr>
          <w:b/>
          <w:i/>
          <w:szCs w:val="24"/>
        </w:rPr>
        <w:t xml:space="preserve"> </w:t>
      </w:r>
      <w:r w:rsidR="00FE08C6">
        <w:rPr>
          <w:i/>
          <w:szCs w:val="24"/>
        </w:rPr>
        <w:t>Where vehicular access and circulation cannot reasonably be design to conform to Code standards within a particular parcel, shared access with an adjoining property shall be considered. If shared access in conjunction with another parcel is not feasible, the City may grant a variance to the access requirements after finding all of the following:</w:t>
      </w:r>
    </w:p>
    <w:p w14:paraId="48A01805" w14:textId="3941DF0D" w:rsidR="00FE08C6" w:rsidRDefault="00FE08C6" w:rsidP="00FE08C6">
      <w:pPr>
        <w:pStyle w:val="ListParagraph"/>
        <w:widowControl w:val="0"/>
        <w:numPr>
          <w:ilvl w:val="1"/>
          <w:numId w:val="14"/>
        </w:numPr>
        <w:rPr>
          <w:i/>
          <w:szCs w:val="24"/>
        </w:rPr>
      </w:pPr>
      <w:r>
        <w:rPr>
          <w:i/>
          <w:szCs w:val="24"/>
        </w:rPr>
        <w:t xml:space="preserve">There is not adequate physical space for shared access, or the owners of abutting properties do not agree to execute a joint access easement. </w:t>
      </w:r>
    </w:p>
    <w:p w14:paraId="2F16B6C3" w14:textId="77777777" w:rsidR="00287162" w:rsidRPr="00287162" w:rsidRDefault="00287162" w:rsidP="00287162">
      <w:pPr>
        <w:widowControl w:val="0"/>
        <w:rPr>
          <w:i/>
          <w:szCs w:val="24"/>
        </w:rPr>
      </w:pPr>
    </w:p>
    <w:p w14:paraId="6AE78004" w14:textId="31A5BFD1" w:rsidR="00287162" w:rsidRDefault="00287162" w:rsidP="00287162">
      <w:pPr>
        <w:widowControl w:val="0"/>
        <w:ind w:left="720"/>
        <w:rPr>
          <w:szCs w:val="24"/>
        </w:rPr>
      </w:pPr>
      <w:r>
        <w:rPr>
          <w:b/>
          <w:szCs w:val="24"/>
        </w:rPr>
        <w:t xml:space="preserve">Finding: </w:t>
      </w:r>
      <w:r>
        <w:rPr>
          <w:szCs w:val="24"/>
        </w:rPr>
        <w:t xml:space="preserve">The possibility of a shared access was not considered by the applicant. </w:t>
      </w:r>
    </w:p>
    <w:p w14:paraId="2F59828B" w14:textId="29C2C6D2" w:rsidR="00287162" w:rsidRPr="00287162" w:rsidRDefault="00287162" w:rsidP="00287162">
      <w:pPr>
        <w:widowControl w:val="0"/>
        <w:ind w:left="720"/>
        <w:rPr>
          <w:szCs w:val="24"/>
        </w:rPr>
      </w:pPr>
    </w:p>
    <w:p w14:paraId="6AE214B8" w14:textId="41B05942" w:rsidR="00FE08C6" w:rsidRDefault="00FE08C6" w:rsidP="00FE08C6">
      <w:pPr>
        <w:pStyle w:val="ListParagraph"/>
        <w:widowControl w:val="0"/>
        <w:numPr>
          <w:ilvl w:val="1"/>
          <w:numId w:val="14"/>
        </w:numPr>
        <w:rPr>
          <w:i/>
          <w:szCs w:val="24"/>
        </w:rPr>
      </w:pPr>
      <w:r>
        <w:rPr>
          <w:i/>
          <w:szCs w:val="24"/>
        </w:rPr>
        <w:t xml:space="preserve">There are no alternative access points on the street in question or from another street. </w:t>
      </w:r>
    </w:p>
    <w:p w14:paraId="255D1644" w14:textId="77777777" w:rsidR="00287162" w:rsidRPr="00287162" w:rsidRDefault="00287162" w:rsidP="00287162">
      <w:pPr>
        <w:widowControl w:val="0"/>
        <w:rPr>
          <w:i/>
          <w:szCs w:val="24"/>
        </w:rPr>
      </w:pPr>
    </w:p>
    <w:p w14:paraId="07959B78" w14:textId="2B3EA6B7" w:rsidR="00287162" w:rsidRDefault="00287162" w:rsidP="00287162">
      <w:pPr>
        <w:widowControl w:val="0"/>
        <w:ind w:left="720"/>
        <w:rPr>
          <w:szCs w:val="24"/>
        </w:rPr>
      </w:pPr>
      <w:r>
        <w:rPr>
          <w:b/>
          <w:szCs w:val="24"/>
        </w:rPr>
        <w:t xml:space="preserve">Finding: </w:t>
      </w:r>
      <w:r>
        <w:rPr>
          <w:szCs w:val="24"/>
        </w:rPr>
        <w:t xml:space="preserve">No alternative access point to the highway was found by the applicant. </w:t>
      </w:r>
    </w:p>
    <w:p w14:paraId="1D8E7B98" w14:textId="77777777" w:rsidR="00E81FEE" w:rsidRPr="00287162" w:rsidRDefault="00E81FEE" w:rsidP="00287162">
      <w:pPr>
        <w:widowControl w:val="0"/>
        <w:ind w:left="720"/>
        <w:rPr>
          <w:szCs w:val="24"/>
        </w:rPr>
      </w:pPr>
    </w:p>
    <w:p w14:paraId="7259DCC3" w14:textId="337AD681" w:rsidR="00FE08C6" w:rsidRDefault="00FE08C6" w:rsidP="00FE08C6">
      <w:pPr>
        <w:pStyle w:val="ListParagraph"/>
        <w:widowControl w:val="0"/>
        <w:numPr>
          <w:ilvl w:val="1"/>
          <w:numId w:val="14"/>
        </w:numPr>
        <w:rPr>
          <w:i/>
          <w:szCs w:val="24"/>
        </w:rPr>
      </w:pPr>
      <w:r>
        <w:rPr>
          <w:i/>
          <w:szCs w:val="24"/>
        </w:rPr>
        <w:t xml:space="preserve">The access separation requirements cannot be met. </w:t>
      </w:r>
    </w:p>
    <w:p w14:paraId="3C974085" w14:textId="77777777" w:rsidR="006A08DC" w:rsidRDefault="006A08DC" w:rsidP="00E81FEE">
      <w:pPr>
        <w:widowControl w:val="0"/>
        <w:ind w:left="720"/>
        <w:rPr>
          <w:b/>
          <w:szCs w:val="24"/>
        </w:rPr>
      </w:pPr>
    </w:p>
    <w:p w14:paraId="0A83D447" w14:textId="6E80ABF9" w:rsidR="00E81FEE" w:rsidRDefault="00E81FEE" w:rsidP="00E81FEE">
      <w:pPr>
        <w:widowControl w:val="0"/>
        <w:ind w:left="720"/>
        <w:rPr>
          <w:szCs w:val="24"/>
        </w:rPr>
      </w:pPr>
      <w:r w:rsidRPr="006A08DC">
        <w:rPr>
          <w:b/>
          <w:szCs w:val="24"/>
        </w:rPr>
        <w:t>Finding:</w:t>
      </w:r>
      <w:r w:rsidR="006A08DC">
        <w:rPr>
          <w:b/>
          <w:szCs w:val="24"/>
        </w:rPr>
        <w:t xml:space="preserve"> </w:t>
      </w:r>
      <w:r w:rsidR="006A08DC">
        <w:rPr>
          <w:szCs w:val="24"/>
        </w:rPr>
        <w:t xml:space="preserve">Access separation requirements are measured from the center of one driveway to the center of the next. The proposed variance will not violate access separation requirements. </w:t>
      </w:r>
    </w:p>
    <w:p w14:paraId="59527055" w14:textId="77777777" w:rsidR="006A08DC" w:rsidRPr="006A08DC" w:rsidRDefault="006A08DC" w:rsidP="00E81FEE">
      <w:pPr>
        <w:widowControl w:val="0"/>
        <w:ind w:left="720"/>
        <w:rPr>
          <w:szCs w:val="24"/>
        </w:rPr>
      </w:pPr>
    </w:p>
    <w:p w14:paraId="3BB72FC3" w14:textId="5BC17E3A" w:rsidR="00FE08C6" w:rsidRDefault="00FE08C6" w:rsidP="00FE08C6">
      <w:pPr>
        <w:pStyle w:val="ListParagraph"/>
        <w:widowControl w:val="0"/>
        <w:numPr>
          <w:ilvl w:val="1"/>
          <w:numId w:val="14"/>
        </w:numPr>
        <w:rPr>
          <w:i/>
          <w:szCs w:val="24"/>
        </w:rPr>
      </w:pPr>
      <w:r>
        <w:rPr>
          <w:i/>
          <w:szCs w:val="24"/>
        </w:rPr>
        <w:t xml:space="preserve">The request is the minimum variance required to provide adequate access. </w:t>
      </w:r>
    </w:p>
    <w:p w14:paraId="29145FE6" w14:textId="77777777" w:rsidR="009C51AE" w:rsidRPr="009C51AE" w:rsidRDefault="009C51AE" w:rsidP="009C51AE">
      <w:pPr>
        <w:widowControl w:val="0"/>
        <w:rPr>
          <w:i/>
          <w:szCs w:val="24"/>
        </w:rPr>
      </w:pPr>
    </w:p>
    <w:p w14:paraId="57A79D35" w14:textId="1F742F61" w:rsidR="009C51AE" w:rsidRPr="00A84746" w:rsidRDefault="00E81FEE" w:rsidP="009C51AE">
      <w:pPr>
        <w:widowControl w:val="0"/>
        <w:ind w:left="720"/>
        <w:rPr>
          <w:szCs w:val="24"/>
        </w:rPr>
      </w:pPr>
      <w:r w:rsidRPr="00E81FEE">
        <w:rPr>
          <w:b/>
          <w:szCs w:val="24"/>
        </w:rPr>
        <w:t xml:space="preserve">Finding: </w:t>
      </w:r>
      <w:r w:rsidR="009C51AE">
        <w:rPr>
          <w:szCs w:val="24"/>
        </w:rPr>
        <w:t>T</w:t>
      </w:r>
      <w:r w:rsidR="001735A4">
        <w:rPr>
          <w:szCs w:val="24"/>
        </w:rPr>
        <w:t xml:space="preserve">he current approach is sufficient to provide adequate access for the approved use. An increase from the current 40’ size would not be </w:t>
      </w:r>
      <w:r w:rsidR="002D2598">
        <w:rPr>
          <w:szCs w:val="24"/>
        </w:rPr>
        <w:t>necessary</w:t>
      </w:r>
      <w:r w:rsidR="001735A4">
        <w:rPr>
          <w:szCs w:val="24"/>
        </w:rPr>
        <w:t xml:space="preserve">. </w:t>
      </w:r>
    </w:p>
    <w:p w14:paraId="4B9A56E3" w14:textId="1B9B93AB" w:rsidR="00E81FEE" w:rsidRPr="00E81FEE" w:rsidRDefault="00E81FEE" w:rsidP="00E81FEE">
      <w:pPr>
        <w:widowControl w:val="0"/>
        <w:ind w:firstLine="720"/>
        <w:rPr>
          <w:szCs w:val="24"/>
        </w:rPr>
      </w:pPr>
    </w:p>
    <w:p w14:paraId="25FCCE84" w14:textId="04A590A4" w:rsidR="00FE08C6" w:rsidRDefault="00FE08C6" w:rsidP="00FE08C6">
      <w:pPr>
        <w:pStyle w:val="ListParagraph"/>
        <w:widowControl w:val="0"/>
        <w:numPr>
          <w:ilvl w:val="1"/>
          <w:numId w:val="14"/>
        </w:numPr>
        <w:rPr>
          <w:i/>
          <w:szCs w:val="24"/>
        </w:rPr>
      </w:pPr>
      <w:r>
        <w:rPr>
          <w:i/>
          <w:szCs w:val="24"/>
        </w:rPr>
        <w:t xml:space="preserve">The approved access or access approved with conditions will result in a safe access. </w:t>
      </w:r>
    </w:p>
    <w:p w14:paraId="055ECE1C" w14:textId="77777777" w:rsidR="001735A4" w:rsidRDefault="001735A4" w:rsidP="001735A4">
      <w:pPr>
        <w:widowControl w:val="0"/>
        <w:ind w:left="720"/>
        <w:rPr>
          <w:b/>
          <w:szCs w:val="24"/>
        </w:rPr>
      </w:pPr>
    </w:p>
    <w:p w14:paraId="5EAAA118" w14:textId="56BC6B59" w:rsidR="001735A4" w:rsidRDefault="001735A4" w:rsidP="001735A4">
      <w:pPr>
        <w:widowControl w:val="0"/>
        <w:ind w:left="720"/>
        <w:rPr>
          <w:szCs w:val="24"/>
        </w:rPr>
      </w:pPr>
      <w:r>
        <w:rPr>
          <w:b/>
          <w:szCs w:val="24"/>
        </w:rPr>
        <w:t xml:space="preserve">Finding: </w:t>
      </w:r>
      <w:r>
        <w:rPr>
          <w:szCs w:val="24"/>
        </w:rPr>
        <w:t>The movement of the approach wi</w:t>
      </w:r>
      <w:r w:rsidR="003F1299">
        <w:rPr>
          <w:szCs w:val="24"/>
        </w:rPr>
        <w:t>ll not decrease its safety. Allowi</w:t>
      </w:r>
      <w:r w:rsidR="00222E47">
        <w:rPr>
          <w:szCs w:val="24"/>
        </w:rPr>
        <w:t>n</w:t>
      </w:r>
      <w:r w:rsidR="003F1299">
        <w:rPr>
          <w:szCs w:val="24"/>
        </w:rPr>
        <w:t>g more space between the movement of heavy equipment and the adjacent residential use will likely increase the safe access for both properties.</w:t>
      </w:r>
    </w:p>
    <w:p w14:paraId="4B09CB12" w14:textId="77777777" w:rsidR="001735A4" w:rsidRPr="001735A4" w:rsidRDefault="001735A4" w:rsidP="001735A4">
      <w:pPr>
        <w:widowControl w:val="0"/>
        <w:ind w:left="720"/>
        <w:rPr>
          <w:szCs w:val="24"/>
        </w:rPr>
      </w:pPr>
    </w:p>
    <w:p w14:paraId="5A909F23" w14:textId="1A18A2B8" w:rsidR="00FE08C6" w:rsidRDefault="00FE08C6" w:rsidP="00FE08C6">
      <w:pPr>
        <w:pStyle w:val="ListParagraph"/>
        <w:widowControl w:val="0"/>
        <w:numPr>
          <w:ilvl w:val="1"/>
          <w:numId w:val="14"/>
        </w:numPr>
        <w:rPr>
          <w:i/>
          <w:szCs w:val="24"/>
        </w:rPr>
      </w:pPr>
      <w:r>
        <w:rPr>
          <w:i/>
          <w:szCs w:val="24"/>
        </w:rPr>
        <w:t xml:space="preserve">The vision clearance requirements of Chapter 5-3.1 will be met. </w:t>
      </w:r>
    </w:p>
    <w:p w14:paraId="3E273AB2" w14:textId="77777777" w:rsidR="003F1299" w:rsidRDefault="003F1299" w:rsidP="003F1299">
      <w:pPr>
        <w:pStyle w:val="ListParagraph"/>
        <w:widowControl w:val="0"/>
        <w:ind w:left="2520"/>
        <w:rPr>
          <w:i/>
          <w:szCs w:val="24"/>
        </w:rPr>
      </w:pPr>
    </w:p>
    <w:p w14:paraId="793CB5BD" w14:textId="271D3DEB" w:rsidR="003F1299" w:rsidRDefault="003F1299" w:rsidP="003F1299">
      <w:pPr>
        <w:widowControl w:val="0"/>
        <w:ind w:left="720"/>
        <w:rPr>
          <w:szCs w:val="24"/>
        </w:rPr>
      </w:pPr>
      <w:r>
        <w:rPr>
          <w:b/>
          <w:szCs w:val="24"/>
        </w:rPr>
        <w:t xml:space="preserve">Finding: </w:t>
      </w:r>
      <w:r>
        <w:rPr>
          <w:szCs w:val="24"/>
        </w:rPr>
        <w:t xml:space="preserve">No visual obstructions between 3 and 8 ft. in </w:t>
      </w:r>
      <w:r w:rsidR="002D2598">
        <w:rPr>
          <w:szCs w:val="24"/>
        </w:rPr>
        <w:t>height</w:t>
      </w:r>
      <w:r>
        <w:rPr>
          <w:szCs w:val="24"/>
        </w:rPr>
        <w:t xml:space="preserve"> will be placed in the vision </w:t>
      </w:r>
      <w:r>
        <w:rPr>
          <w:szCs w:val="24"/>
        </w:rPr>
        <w:lastRenderedPageBreak/>
        <w:t xml:space="preserve">clearance areas as shown below. Modifications to this standard are not requested. </w:t>
      </w:r>
    </w:p>
    <w:p w14:paraId="64FF2D36" w14:textId="6C54D980" w:rsidR="003F1299" w:rsidRDefault="003F1299" w:rsidP="003F1299">
      <w:pPr>
        <w:widowControl w:val="0"/>
        <w:ind w:left="720"/>
        <w:rPr>
          <w:szCs w:val="24"/>
        </w:rPr>
      </w:pPr>
    </w:p>
    <w:p w14:paraId="0E28EA4E" w14:textId="36EB464A" w:rsidR="003F1299" w:rsidRDefault="003F1299" w:rsidP="003F1299">
      <w:pPr>
        <w:widowControl w:val="0"/>
        <w:ind w:left="720"/>
        <w:rPr>
          <w:szCs w:val="24"/>
        </w:rPr>
      </w:pPr>
      <w:r>
        <w:rPr>
          <w:noProof/>
        </w:rPr>
        <w:drawing>
          <wp:inline distT="0" distB="0" distL="0" distR="0" wp14:anchorId="44E94FB7" wp14:editId="76946B74">
            <wp:extent cx="5422900" cy="4578985"/>
            <wp:effectExtent l="0" t="0" r="6350" b="0"/>
            <wp:docPr id="1" name="Picture 1" descr="https://s3-us-west-2.amazonaws.com/municipalcodeonline.com-new/johnday/ADC/images/ordinance/1576296328_visionclear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us-west-2.amazonaws.com/municipalcodeonline.com-new/johnday/ADC/images/ordinance/1576296328_visionclearanc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2900" cy="4578985"/>
                    </a:xfrm>
                    <a:prstGeom prst="rect">
                      <a:avLst/>
                    </a:prstGeom>
                    <a:noFill/>
                    <a:ln>
                      <a:noFill/>
                    </a:ln>
                  </pic:spPr>
                </pic:pic>
              </a:graphicData>
            </a:graphic>
          </wp:inline>
        </w:drawing>
      </w:r>
    </w:p>
    <w:p w14:paraId="08C9E112" w14:textId="5C3BB286" w:rsidR="003F1299" w:rsidRPr="003F1299" w:rsidRDefault="003F1299" w:rsidP="003F1299">
      <w:pPr>
        <w:widowControl w:val="0"/>
        <w:ind w:left="720"/>
        <w:rPr>
          <w:szCs w:val="24"/>
        </w:rPr>
      </w:pPr>
      <w:r>
        <w:rPr>
          <w:szCs w:val="24"/>
        </w:rPr>
        <w:t xml:space="preserve"> </w:t>
      </w:r>
    </w:p>
    <w:p w14:paraId="24181382" w14:textId="12B26650" w:rsidR="00FE08C6" w:rsidRDefault="00287162" w:rsidP="00FE08C6">
      <w:pPr>
        <w:pStyle w:val="ListParagraph"/>
        <w:widowControl w:val="0"/>
        <w:numPr>
          <w:ilvl w:val="1"/>
          <w:numId w:val="14"/>
        </w:numPr>
        <w:rPr>
          <w:i/>
          <w:szCs w:val="24"/>
        </w:rPr>
      </w:pPr>
      <w:r>
        <w:rPr>
          <w:i/>
          <w:szCs w:val="24"/>
        </w:rPr>
        <w:t xml:space="preserve">Variances for street access deviations shall be subject to review and approval by the roadway authority. </w:t>
      </w:r>
    </w:p>
    <w:p w14:paraId="499BC0CC" w14:textId="77777777" w:rsidR="003F1299" w:rsidRDefault="003F1299" w:rsidP="003F1299">
      <w:pPr>
        <w:widowControl w:val="0"/>
        <w:ind w:left="720"/>
        <w:rPr>
          <w:b/>
          <w:szCs w:val="24"/>
        </w:rPr>
      </w:pPr>
    </w:p>
    <w:p w14:paraId="610BD876" w14:textId="6F1C0947" w:rsidR="003F1299" w:rsidRDefault="003F1299" w:rsidP="003F1299">
      <w:pPr>
        <w:widowControl w:val="0"/>
        <w:ind w:left="720"/>
        <w:rPr>
          <w:szCs w:val="24"/>
        </w:rPr>
      </w:pPr>
      <w:r>
        <w:rPr>
          <w:b/>
          <w:szCs w:val="24"/>
        </w:rPr>
        <w:t xml:space="preserve">Finding: </w:t>
      </w:r>
      <w:r>
        <w:rPr>
          <w:szCs w:val="24"/>
        </w:rPr>
        <w:t xml:space="preserve">Oregon Department of Transportation (ODOT) has indicated willingness to approve the movement of the approach despite the unconventionally wide size. ODOT deferred the decision to the City of John Day for </w:t>
      </w:r>
      <w:r w:rsidR="00A43CEB">
        <w:rPr>
          <w:szCs w:val="24"/>
        </w:rPr>
        <w:t xml:space="preserve">final </w:t>
      </w:r>
      <w:r>
        <w:rPr>
          <w:szCs w:val="24"/>
        </w:rPr>
        <w:t xml:space="preserve">approval.  </w:t>
      </w:r>
    </w:p>
    <w:p w14:paraId="270E2544" w14:textId="77777777" w:rsidR="003F1299" w:rsidRPr="003F1299" w:rsidRDefault="003F1299" w:rsidP="003F1299">
      <w:pPr>
        <w:widowControl w:val="0"/>
        <w:ind w:left="720"/>
        <w:rPr>
          <w:szCs w:val="24"/>
        </w:rPr>
      </w:pPr>
    </w:p>
    <w:p w14:paraId="010597AE" w14:textId="3533CB9C" w:rsidR="00287162" w:rsidRDefault="00287162" w:rsidP="00FE08C6">
      <w:pPr>
        <w:pStyle w:val="ListParagraph"/>
        <w:widowControl w:val="0"/>
        <w:numPr>
          <w:ilvl w:val="1"/>
          <w:numId w:val="14"/>
        </w:numPr>
        <w:rPr>
          <w:i/>
          <w:szCs w:val="24"/>
        </w:rPr>
      </w:pPr>
      <w:r>
        <w:rPr>
          <w:i/>
          <w:szCs w:val="24"/>
        </w:rPr>
        <w:t xml:space="preserve">Variances for access deviations on a road right-of-way shall be subject to review and approval by applicable road authority. </w:t>
      </w:r>
    </w:p>
    <w:p w14:paraId="007AF86E" w14:textId="21199FE7" w:rsidR="00A43CEB" w:rsidRPr="00A43CEB" w:rsidRDefault="00A43CEB" w:rsidP="00A43CEB">
      <w:pPr>
        <w:widowControl w:val="0"/>
        <w:rPr>
          <w:i/>
          <w:szCs w:val="24"/>
        </w:rPr>
      </w:pPr>
    </w:p>
    <w:p w14:paraId="3EA98736" w14:textId="743C8CF9" w:rsidR="00A43CEB" w:rsidRPr="00A43CEB" w:rsidRDefault="00A43CEB" w:rsidP="00A43CEB">
      <w:pPr>
        <w:widowControl w:val="0"/>
        <w:ind w:left="720"/>
        <w:rPr>
          <w:szCs w:val="24"/>
        </w:rPr>
      </w:pPr>
      <w:r>
        <w:rPr>
          <w:b/>
          <w:szCs w:val="24"/>
        </w:rPr>
        <w:t xml:space="preserve">Finding: </w:t>
      </w:r>
      <w:r>
        <w:rPr>
          <w:szCs w:val="24"/>
        </w:rPr>
        <w:t xml:space="preserve">See above findings. </w:t>
      </w:r>
    </w:p>
    <w:p w14:paraId="289D9290" w14:textId="77777777" w:rsidR="00467370" w:rsidRPr="001D67C7" w:rsidRDefault="00467370" w:rsidP="00467370">
      <w:pPr>
        <w:widowControl w:val="0"/>
        <w:ind w:left="720"/>
        <w:rPr>
          <w:szCs w:val="24"/>
        </w:rPr>
      </w:pPr>
    </w:p>
    <w:p w14:paraId="51265773" w14:textId="0193009B" w:rsidR="004460C7" w:rsidRPr="001200BA" w:rsidRDefault="001200BA" w:rsidP="001200BA">
      <w:pPr>
        <w:rPr>
          <w:b/>
        </w:rPr>
      </w:pPr>
      <w:r>
        <w:rPr>
          <w:b/>
        </w:rPr>
        <w:t>7</w:t>
      </w:r>
      <w:r w:rsidR="004460C7" w:rsidRPr="001200BA">
        <w:rPr>
          <w:b/>
        </w:rPr>
        <w:t>.</w:t>
      </w:r>
      <w:r w:rsidR="004460C7" w:rsidRPr="001200BA">
        <w:rPr>
          <w:b/>
        </w:rPr>
        <w:tab/>
        <w:t>PLANNING COMMISSION MOTION</w:t>
      </w:r>
    </w:p>
    <w:p w14:paraId="46F5C718" w14:textId="77777777" w:rsidR="004460C7" w:rsidRDefault="004460C7" w:rsidP="004460C7">
      <w:pPr>
        <w:ind w:left="1080"/>
      </w:pPr>
    </w:p>
    <w:p w14:paraId="5DE3C845" w14:textId="6910C295" w:rsidR="004460C7" w:rsidRDefault="004460C7" w:rsidP="004460C7">
      <w:r>
        <w:tab/>
        <w:t xml:space="preserve">After hearing the </w:t>
      </w:r>
      <w:r w:rsidR="008A4E44">
        <w:t>staff</w:t>
      </w:r>
      <w:r>
        <w:t xml:space="preserve"> presentation and any public testimony, including any </w:t>
      </w:r>
      <w:r>
        <w:tab/>
        <w:t xml:space="preserve">rebuttal, the commission will close the hearing and deliberate. The following motion is </w:t>
      </w:r>
      <w:r>
        <w:tab/>
        <w:t>suggested:</w:t>
      </w:r>
    </w:p>
    <w:p w14:paraId="0686F622" w14:textId="77777777" w:rsidR="004460C7" w:rsidRDefault="004460C7" w:rsidP="004460C7"/>
    <w:p w14:paraId="029D1B85" w14:textId="1403F68E" w:rsidR="004460C7" w:rsidRDefault="004460C7" w:rsidP="004460C7">
      <w:pPr>
        <w:rPr>
          <w:u w:val="single"/>
        </w:rPr>
      </w:pPr>
      <w:r>
        <w:lastRenderedPageBreak/>
        <w:tab/>
      </w:r>
      <w:r>
        <w:rPr>
          <w:u w:val="single"/>
        </w:rPr>
        <w:t xml:space="preserve">“I move to recommend City Council </w:t>
      </w:r>
      <w:r w:rsidR="00A20E91">
        <w:rPr>
          <w:u w:val="single"/>
        </w:rPr>
        <w:t xml:space="preserve">approve </w:t>
      </w:r>
      <w:r w:rsidR="00106EAA">
        <w:rPr>
          <w:u w:val="single"/>
        </w:rPr>
        <w:t>VAR-21-01</w:t>
      </w:r>
      <w:r w:rsidRPr="00106EAA">
        <w:rPr>
          <w:u w:val="single"/>
        </w:rPr>
        <w:t xml:space="preserve"> </w:t>
      </w:r>
      <w:r>
        <w:rPr>
          <w:u w:val="single"/>
        </w:rPr>
        <w:t xml:space="preserve">based on the findings </w:t>
      </w:r>
      <w:r>
        <w:tab/>
      </w:r>
      <w:r>
        <w:rPr>
          <w:u w:val="single"/>
        </w:rPr>
        <w:t>contained in the staff report [with conditions, if any].”</w:t>
      </w:r>
    </w:p>
    <w:p w14:paraId="45E735B4" w14:textId="3680B5FD" w:rsidR="00106EAA" w:rsidRPr="00106EAA" w:rsidRDefault="00106EAA" w:rsidP="004460C7"/>
    <w:p w14:paraId="60357463" w14:textId="77777777" w:rsidR="004460C7" w:rsidRDefault="004460C7" w:rsidP="004460C7"/>
    <w:p w14:paraId="3B7A9790" w14:textId="55708E7C" w:rsidR="00104FC1" w:rsidRDefault="004460C7" w:rsidP="00470E52">
      <w:pPr>
        <w:rPr>
          <w:i/>
        </w:rPr>
      </w:pPr>
      <w:r>
        <w:rPr>
          <w:i/>
        </w:rPr>
        <w:tab/>
        <w:t xml:space="preserve">The staff report may be amended during the course of the hearing. </w:t>
      </w:r>
    </w:p>
    <w:p w14:paraId="1BF8BCF8" w14:textId="26F55747" w:rsidR="00B244B0" w:rsidRDefault="00B244B0" w:rsidP="00470E52">
      <w:pPr>
        <w:rPr>
          <w:i/>
        </w:rPr>
      </w:pPr>
    </w:p>
    <w:p w14:paraId="2D22114A" w14:textId="069C47B4" w:rsidR="00D25BBE" w:rsidRDefault="00D25BBE" w:rsidP="00470E52">
      <w:pPr>
        <w:rPr>
          <w:i/>
        </w:rPr>
      </w:pPr>
    </w:p>
    <w:p w14:paraId="347767AF" w14:textId="4EA7777A" w:rsidR="00D25BBE" w:rsidRDefault="00D25BBE" w:rsidP="00470E52">
      <w:r>
        <w:rPr>
          <w:i/>
        </w:rPr>
        <w:tab/>
      </w:r>
      <w:r>
        <w:t xml:space="preserve">Attachments: </w:t>
      </w:r>
    </w:p>
    <w:p w14:paraId="099F549F" w14:textId="157E8670" w:rsidR="009F222B" w:rsidRDefault="009F222B" w:rsidP="009F222B">
      <w:pPr>
        <w:pStyle w:val="ListParagraph"/>
        <w:numPr>
          <w:ilvl w:val="0"/>
          <w:numId w:val="15"/>
        </w:numPr>
      </w:pPr>
      <w:r>
        <w:t xml:space="preserve">Application </w:t>
      </w:r>
    </w:p>
    <w:p w14:paraId="31F8345B" w14:textId="44DA5CE1" w:rsidR="009F222B" w:rsidRDefault="009F222B" w:rsidP="009F222B">
      <w:pPr>
        <w:pStyle w:val="ListParagraph"/>
        <w:numPr>
          <w:ilvl w:val="0"/>
          <w:numId w:val="15"/>
        </w:numPr>
      </w:pPr>
      <w:r>
        <w:t xml:space="preserve">ODOT Access Permit </w:t>
      </w:r>
    </w:p>
    <w:p w14:paraId="0829EDEC" w14:textId="730E80BC" w:rsidR="009F222B" w:rsidRPr="00D25BBE" w:rsidRDefault="009F222B" w:rsidP="009F222B">
      <w:pPr>
        <w:pStyle w:val="ListParagraph"/>
        <w:numPr>
          <w:ilvl w:val="0"/>
          <w:numId w:val="15"/>
        </w:numPr>
      </w:pPr>
      <w:r>
        <w:t>Existing and Proposed Access</w:t>
      </w:r>
    </w:p>
    <w:sectPr w:rsidR="009F222B" w:rsidRPr="00D25BBE" w:rsidSect="00356D77">
      <w:footerReference w:type="default" r:id="rId14"/>
      <w:pgSz w:w="12240" w:h="15840"/>
      <w:pgMar w:top="1350" w:right="1440" w:bottom="810" w:left="1440" w:header="720" w:footer="720" w:gutter="0"/>
      <w:paperSrc w:first="113" w:other="113"/>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EB26EE" w14:textId="77777777" w:rsidR="00D70719" w:rsidRDefault="00D70719">
      <w:r>
        <w:separator/>
      </w:r>
    </w:p>
  </w:endnote>
  <w:endnote w:type="continuationSeparator" w:id="0">
    <w:p w14:paraId="30BA7FC5" w14:textId="77777777" w:rsidR="00D70719" w:rsidRDefault="00D70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tique Olive">
    <w:panose1 w:val="020B06030202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8472644"/>
      <w:docPartObj>
        <w:docPartGallery w:val="Page Numbers (Bottom of Page)"/>
        <w:docPartUnique/>
      </w:docPartObj>
    </w:sdtPr>
    <w:sdtEndPr>
      <w:rPr>
        <w:color w:val="7F7F7F" w:themeColor="background1" w:themeShade="7F"/>
        <w:spacing w:val="60"/>
      </w:rPr>
    </w:sdtEndPr>
    <w:sdtContent>
      <w:p w14:paraId="578CD9AA" w14:textId="14EA0D94" w:rsidR="00D25BBE" w:rsidRPr="00D25BBE" w:rsidRDefault="00D25BBE">
        <w:pPr>
          <w:pStyle w:val="Footer"/>
          <w:pBdr>
            <w:top w:val="single" w:sz="4" w:space="1" w:color="D9D9D9" w:themeColor="background1" w:themeShade="D9"/>
          </w:pBdr>
          <w:rPr>
            <w:color w:val="7F7F7F" w:themeColor="background1" w:themeShade="7F"/>
            <w:spacing w:val="60"/>
          </w:rPr>
        </w:pPr>
        <w:r>
          <w:fldChar w:fldCharType="begin"/>
        </w:r>
        <w:r>
          <w:instrText xml:space="preserve"> PAGE   \* MERGEFORMAT </w:instrText>
        </w:r>
        <w:r>
          <w:fldChar w:fldCharType="separate"/>
        </w:r>
        <w:r w:rsidR="009F222B" w:rsidRPr="009F222B">
          <w:rPr>
            <w:b/>
            <w:bCs/>
            <w:noProof/>
          </w:rPr>
          <w:t>9</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t>VAR-21-01 for Iron Triangle</w:t>
        </w:r>
      </w:p>
    </w:sdtContent>
  </w:sdt>
  <w:p w14:paraId="2C8B90A6" w14:textId="57255D9A" w:rsidR="000331C9" w:rsidRDefault="000331C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0EE4A2" w14:textId="77777777" w:rsidR="00D70719" w:rsidRDefault="00D70719">
      <w:r>
        <w:separator/>
      </w:r>
    </w:p>
  </w:footnote>
  <w:footnote w:type="continuationSeparator" w:id="0">
    <w:p w14:paraId="36D8BFE9" w14:textId="77777777" w:rsidR="00D70719" w:rsidRDefault="00D7071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57E2B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047A20"/>
    <w:multiLevelType w:val="hybridMultilevel"/>
    <w:tmpl w:val="F78EB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67236"/>
    <w:multiLevelType w:val="hybridMultilevel"/>
    <w:tmpl w:val="8264CD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AE291E"/>
    <w:multiLevelType w:val="hybridMultilevel"/>
    <w:tmpl w:val="13E0C9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027F7E"/>
    <w:multiLevelType w:val="multilevel"/>
    <w:tmpl w:val="B2447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131B80"/>
    <w:multiLevelType w:val="hybridMultilevel"/>
    <w:tmpl w:val="5720FD54"/>
    <w:lvl w:ilvl="0" w:tplc="23E08AD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1A16CB7"/>
    <w:multiLevelType w:val="hybridMultilevel"/>
    <w:tmpl w:val="7A3025E4"/>
    <w:lvl w:ilvl="0" w:tplc="44D882FC">
      <w:start w:val="1"/>
      <w:numFmt w:val="upperLetter"/>
      <w:lvlText w:val="%1."/>
      <w:lvlJc w:val="left"/>
      <w:pPr>
        <w:ind w:left="1800" w:hanging="360"/>
      </w:pPr>
      <w:rPr>
        <w:rFonts w:hint="default"/>
      </w:rPr>
    </w:lvl>
    <w:lvl w:ilvl="1" w:tplc="0409000F">
      <w:start w:val="1"/>
      <w:numFmt w:val="decimal"/>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47A42BD1"/>
    <w:multiLevelType w:val="hybridMultilevel"/>
    <w:tmpl w:val="BE58B8F2"/>
    <w:lvl w:ilvl="0" w:tplc="27648A64">
      <w:numFmt w:val="bullet"/>
      <w:lvlText w:val="-"/>
      <w:lvlJc w:val="left"/>
      <w:pPr>
        <w:ind w:left="1170" w:hanging="360"/>
      </w:pPr>
      <w:rPr>
        <w:rFonts w:ascii="Times New Roman" w:eastAsia="Times New Roman"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15:restartNumberingAfterBreak="0">
    <w:nsid w:val="49476A7F"/>
    <w:multiLevelType w:val="hybridMultilevel"/>
    <w:tmpl w:val="98464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FA6E81"/>
    <w:multiLevelType w:val="hybridMultilevel"/>
    <w:tmpl w:val="12F82BB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599047C"/>
    <w:multiLevelType w:val="hybridMultilevel"/>
    <w:tmpl w:val="920C4C7E"/>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1" w15:restartNumberingAfterBreak="0">
    <w:nsid w:val="5C3D672E"/>
    <w:multiLevelType w:val="hybridMultilevel"/>
    <w:tmpl w:val="2264C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C06669"/>
    <w:multiLevelType w:val="hybridMultilevel"/>
    <w:tmpl w:val="7DB89E66"/>
    <w:lvl w:ilvl="0" w:tplc="EB18A18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79260B16"/>
    <w:multiLevelType w:val="hybridMultilevel"/>
    <w:tmpl w:val="05AE6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395387"/>
    <w:multiLevelType w:val="hybridMultilevel"/>
    <w:tmpl w:val="5762E2D8"/>
    <w:lvl w:ilvl="0" w:tplc="FC165DF2">
      <w:start w:val="1"/>
      <w:numFmt w:val="upperLetter"/>
      <w:lvlText w:val="%1."/>
      <w:lvlJc w:val="left"/>
      <w:pPr>
        <w:ind w:left="1800" w:hanging="360"/>
      </w:pPr>
      <w:rPr>
        <w:rFonts w:hint="default"/>
        <w:b w:val="0"/>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9"/>
  </w:num>
  <w:num w:numId="3">
    <w:abstractNumId w:val="5"/>
  </w:num>
  <w:num w:numId="4">
    <w:abstractNumId w:val="13"/>
  </w:num>
  <w:num w:numId="5">
    <w:abstractNumId w:val="3"/>
  </w:num>
  <w:num w:numId="6">
    <w:abstractNumId w:val="4"/>
  </w:num>
  <w:num w:numId="7">
    <w:abstractNumId w:val="11"/>
  </w:num>
  <w:num w:numId="8">
    <w:abstractNumId w:val="8"/>
  </w:num>
  <w:num w:numId="9">
    <w:abstractNumId w:val="1"/>
  </w:num>
  <w:num w:numId="10">
    <w:abstractNumId w:val="10"/>
  </w:num>
  <w:num w:numId="11">
    <w:abstractNumId w:val="7"/>
  </w:num>
  <w:num w:numId="12">
    <w:abstractNumId w:val="12"/>
  </w:num>
  <w:num w:numId="13">
    <w:abstractNumId w:val="14"/>
  </w:num>
  <w:num w:numId="14">
    <w:abstractNumId w:val="6"/>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hideSpellingErrors/>
  <w:proofState w:spelling="clean" w:grammar="clean"/>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583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22D"/>
    <w:rsid w:val="00013D8E"/>
    <w:rsid w:val="00015852"/>
    <w:rsid w:val="000243EC"/>
    <w:rsid w:val="000260D7"/>
    <w:rsid w:val="000331C9"/>
    <w:rsid w:val="00037A5F"/>
    <w:rsid w:val="00055717"/>
    <w:rsid w:val="000700B1"/>
    <w:rsid w:val="00074943"/>
    <w:rsid w:val="000A7799"/>
    <w:rsid w:val="000B4005"/>
    <w:rsid w:val="000B4681"/>
    <w:rsid w:val="000C1B94"/>
    <w:rsid w:val="000F6F46"/>
    <w:rsid w:val="00102BE0"/>
    <w:rsid w:val="00104FC1"/>
    <w:rsid w:val="00106EAA"/>
    <w:rsid w:val="00113E86"/>
    <w:rsid w:val="001200BA"/>
    <w:rsid w:val="00153988"/>
    <w:rsid w:val="00163052"/>
    <w:rsid w:val="001735A4"/>
    <w:rsid w:val="00184529"/>
    <w:rsid w:val="001C5417"/>
    <w:rsid w:val="001D67C7"/>
    <w:rsid w:val="00207AA2"/>
    <w:rsid w:val="00217FB2"/>
    <w:rsid w:val="00222E47"/>
    <w:rsid w:val="00225AB2"/>
    <w:rsid w:val="00237EE6"/>
    <w:rsid w:val="002649FC"/>
    <w:rsid w:val="00273D6D"/>
    <w:rsid w:val="00274C58"/>
    <w:rsid w:val="00283147"/>
    <w:rsid w:val="00287162"/>
    <w:rsid w:val="002929AF"/>
    <w:rsid w:val="0029640A"/>
    <w:rsid w:val="002B1E62"/>
    <w:rsid w:val="002B45DA"/>
    <w:rsid w:val="002C3117"/>
    <w:rsid w:val="002D2598"/>
    <w:rsid w:val="002D3135"/>
    <w:rsid w:val="002D6530"/>
    <w:rsid w:val="002E1918"/>
    <w:rsid w:val="002E62A6"/>
    <w:rsid w:val="002E6E87"/>
    <w:rsid w:val="003045BF"/>
    <w:rsid w:val="00312EC8"/>
    <w:rsid w:val="0033622B"/>
    <w:rsid w:val="00356D77"/>
    <w:rsid w:val="0038132A"/>
    <w:rsid w:val="00386C08"/>
    <w:rsid w:val="003A4B1C"/>
    <w:rsid w:val="003B5BB3"/>
    <w:rsid w:val="003D65B8"/>
    <w:rsid w:val="003D6DC7"/>
    <w:rsid w:val="003F1299"/>
    <w:rsid w:val="003F3432"/>
    <w:rsid w:val="004170DE"/>
    <w:rsid w:val="00424756"/>
    <w:rsid w:val="00426EF0"/>
    <w:rsid w:val="00440E49"/>
    <w:rsid w:val="004460C7"/>
    <w:rsid w:val="00461A51"/>
    <w:rsid w:val="00467370"/>
    <w:rsid w:val="00470E52"/>
    <w:rsid w:val="00476104"/>
    <w:rsid w:val="00480C61"/>
    <w:rsid w:val="00481085"/>
    <w:rsid w:val="004B4D1D"/>
    <w:rsid w:val="004B7B0B"/>
    <w:rsid w:val="004C0657"/>
    <w:rsid w:val="004C1727"/>
    <w:rsid w:val="004C2A0C"/>
    <w:rsid w:val="004E6D75"/>
    <w:rsid w:val="004F3039"/>
    <w:rsid w:val="00503285"/>
    <w:rsid w:val="005203EC"/>
    <w:rsid w:val="00522325"/>
    <w:rsid w:val="00522A80"/>
    <w:rsid w:val="00532C95"/>
    <w:rsid w:val="0053385F"/>
    <w:rsid w:val="0053656A"/>
    <w:rsid w:val="00537DD6"/>
    <w:rsid w:val="005426D5"/>
    <w:rsid w:val="00570AE8"/>
    <w:rsid w:val="0057330A"/>
    <w:rsid w:val="00576AE3"/>
    <w:rsid w:val="0058374E"/>
    <w:rsid w:val="0059696F"/>
    <w:rsid w:val="005B25E1"/>
    <w:rsid w:val="005C6AED"/>
    <w:rsid w:val="005F1338"/>
    <w:rsid w:val="00601568"/>
    <w:rsid w:val="00616052"/>
    <w:rsid w:val="0062292B"/>
    <w:rsid w:val="00671A4A"/>
    <w:rsid w:val="00680813"/>
    <w:rsid w:val="0068202E"/>
    <w:rsid w:val="00684A92"/>
    <w:rsid w:val="006A08DC"/>
    <w:rsid w:val="006A331A"/>
    <w:rsid w:val="006A5E7E"/>
    <w:rsid w:val="006B6633"/>
    <w:rsid w:val="006C2B07"/>
    <w:rsid w:val="006F315E"/>
    <w:rsid w:val="007023CC"/>
    <w:rsid w:val="00702849"/>
    <w:rsid w:val="007138AB"/>
    <w:rsid w:val="00725916"/>
    <w:rsid w:val="0073323A"/>
    <w:rsid w:val="0074723B"/>
    <w:rsid w:val="00757ECE"/>
    <w:rsid w:val="007671FE"/>
    <w:rsid w:val="007863FB"/>
    <w:rsid w:val="007B7394"/>
    <w:rsid w:val="007D6C08"/>
    <w:rsid w:val="007D7C5A"/>
    <w:rsid w:val="007F4779"/>
    <w:rsid w:val="007F4BF7"/>
    <w:rsid w:val="00806E0A"/>
    <w:rsid w:val="00810C75"/>
    <w:rsid w:val="0083460E"/>
    <w:rsid w:val="008443CC"/>
    <w:rsid w:val="00850CBF"/>
    <w:rsid w:val="00854440"/>
    <w:rsid w:val="00892940"/>
    <w:rsid w:val="00897C99"/>
    <w:rsid w:val="008A1322"/>
    <w:rsid w:val="008A4E44"/>
    <w:rsid w:val="008C73F7"/>
    <w:rsid w:val="008D3D2D"/>
    <w:rsid w:val="008D72B9"/>
    <w:rsid w:val="008E67B1"/>
    <w:rsid w:val="008F0FCA"/>
    <w:rsid w:val="00924965"/>
    <w:rsid w:val="00924E42"/>
    <w:rsid w:val="00936B9A"/>
    <w:rsid w:val="00957A12"/>
    <w:rsid w:val="00981D14"/>
    <w:rsid w:val="009907E4"/>
    <w:rsid w:val="0099493A"/>
    <w:rsid w:val="009B3E9C"/>
    <w:rsid w:val="009C51AE"/>
    <w:rsid w:val="009D5103"/>
    <w:rsid w:val="009D5DBC"/>
    <w:rsid w:val="009F222B"/>
    <w:rsid w:val="009F2498"/>
    <w:rsid w:val="00A0004D"/>
    <w:rsid w:val="00A20E91"/>
    <w:rsid w:val="00A33D3A"/>
    <w:rsid w:val="00A43CEB"/>
    <w:rsid w:val="00A467DF"/>
    <w:rsid w:val="00A577E5"/>
    <w:rsid w:val="00A66990"/>
    <w:rsid w:val="00A84746"/>
    <w:rsid w:val="00AA2722"/>
    <w:rsid w:val="00AA74BB"/>
    <w:rsid w:val="00AC105D"/>
    <w:rsid w:val="00AC2D09"/>
    <w:rsid w:val="00AD7112"/>
    <w:rsid w:val="00AF7F78"/>
    <w:rsid w:val="00B0280D"/>
    <w:rsid w:val="00B12C39"/>
    <w:rsid w:val="00B1322D"/>
    <w:rsid w:val="00B244B0"/>
    <w:rsid w:val="00B36266"/>
    <w:rsid w:val="00B40F29"/>
    <w:rsid w:val="00B43B10"/>
    <w:rsid w:val="00B54B10"/>
    <w:rsid w:val="00B740BA"/>
    <w:rsid w:val="00BB73EB"/>
    <w:rsid w:val="00BC0677"/>
    <w:rsid w:val="00BD24FA"/>
    <w:rsid w:val="00BF4EF4"/>
    <w:rsid w:val="00C00EBB"/>
    <w:rsid w:val="00C2505D"/>
    <w:rsid w:val="00C57FD6"/>
    <w:rsid w:val="00C60167"/>
    <w:rsid w:val="00CB330A"/>
    <w:rsid w:val="00CB483F"/>
    <w:rsid w:val="00CC05DB"/>
    <w:rsid w:val="00CC3AA7"/>
    <w:rsid w:val="00CD52AC"/>
    <w:rsid w:val="00CE237C"/>
    <w:rsid w:val="00CF72ED"/>
    <w:rsid w:val="00D14E6C"/>
    <w:rsid w:val="00D1694D"/>
    <w:rsid w:val="00D1729B"/>
    <w:rsid w:val="00D25BBE"/>
    <w:rsid w:val="00D57FC2"/>
    <w:rsid w:val="00D638BA"/>
    <w:rsid w:val="00D70719"/>
    <w:rsid w:val="00DD3B36"/>
    <w:rsid w:val="00DD5ED0"/>
    <w:rsid w:val="00DD76AE"/>
    <w:rsid w:val="00DD77CD"/>
    <w:rsid w:val="00DF3DA4"/>
    <w:rsid w:val="00E157D1"/>
    <w:rsid w:val="00E2415D"/>
    <w:rsid w:val="00E31E1F"/>
    <w:rsid w:val="00E44032"/>
    <w:rsid w:val="00E55C8C"/>
    <w:rsid w:val="00E57AC6"/>
    <w:rsid w:val="00E81FEE"/>
    <w:rsid w:val="00E83E66"/>
    <w:rsid w:val="00E90998"/>
    <w:rsid w:val="00E9683C"/>
    <w:rsid w:val="00F2153C"/>
    <w:rsid w:val="00F253C8"/>
    <w:rsid w:val="00F41F90"/>
    <w:rsid w:val="00F512BA"/>
    <w:rsid w:val="00F610C8"/>
    <w:rsid w:val="00F66B31"/>
    <w:rsid w:val="00F7627D"/>
    <w:rsid w:val="00FA634B"/>
    <w:rsid w:val="00FA674B"/>
    <w:rsid w:val="00FB0EA5"/>
    <w:rsid w:val="00FC0E7F"/>
    <w:rsid w:val="00FC53A8"/>
    <w:rsid w:val="00FE08C6"/>
    <w:rsid w:val="00FE0966"/>
    <w:rsid w:val="00FF0797"/>
    <w:rsid w:val="00FF3E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8369"/>
    <o:shapelayout v:ext="edit">
      <o:idmap v:ext="edit" data="1"/>
    </o:shapelayout>
  </w:shapeDefaults>
  <w:decimalSymbol w:val="."/>
  <w:listSeparator w:val=","/>
  <w14:docId w14:val="28B40D96"/>
  <w14:defaultImageDpi w14:val="330"/>
  <w15:docId w15:val="{87EC99C2-3DCA-4A31-ABD5-8CE4931A5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940"/>
    <w:rPr>
      <w:sz w:val="24"/>
    </w:rPr>
  </w:style>
  <w:style w:type="paragraph" w:styleId="Heading1">
    <w:name w:val="heading 1"/>
    <w:basedOn w:val="Normal"/>
    <w:next w:val="Normal"/>
    <w:qFormat/>
    <w:pPr>
      <w:keepNext/>
      <w:pageBreakBefore/>
      <w:spacing w:after="240"/>
      <w:jc w:val="center"/>
      <w:outlineLvl w:val="0"/>
    </w:pPr>
    <w:rPr>
      <w:b/>
    </w:rPr>
  </w:style>
  <w:style w:type="paragraph" w:styleId="Heading2">
    <w:name w:val="heading 2"/>
    <w:basedOn w:val="Normal"/>
    <w:next w:val="Normal"/>
    <w:qFormat/>
    <w:pPr>
      <w:keepNext/>
      <w:spacing w:after="240"/>
      <w:ind w:firstLine="1440"/>
      <w:outlineLvl w:val="1"/>
    </w:pPr>
    <w:rPr>
      <w:b/>
    </w:rPr>
  </w:style>
  <w:style w:type="paragraph" w:styleId="Heading3">
    <w:name w:val="heading 3"/>
    <w:basedOn w:val="Normal"/>
    <w:next w:val="Normal"/>
    <w:qFormat/>
    <w:pPr>
      <w:spacing w:after="240"/>
      <w:ind w:left="720" w:firstLine="1440"/>
      <w:outlineLvl w:val="2"/>
    </w:pPr>
  </w:style>
  <w:style w:type="paragraph" w:styleId="Heading4">
    <w:name w:val="heading 4"/>
    <w:basedOn w:val="Normal"/>
    <w:qFormat/>
    <w:pPr>
      <w:spacing w:after="240"/>
      <w:ind w:left="1440" w:firstLine="1440"/>
      <w:outlineLvl w:val="3"/>
    </w:pPr>
  </w:style>
  <w:style w:type="paragraph" w:styleId="Heading5">
    <w:name w:val="heading 5"/>
    <w:basedOn w:val="Heading4"/>
    <w:qFormat/>
    <w:pPr>
      <w:ind w:left="2160"/>
      <w:outlineLvl w:val="4"/>
    </w:pPr>
  </w:style>
  <w:style w:type="paragraph" w:styleId="Heading6">
    <w:name w:val="heading 6"/>
    <w:basedOn w:val="Heading5"/>
    <w:qFormat/>
    <w:pPr>
      <w:ind w:left="288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semiHidden/>
    <w:pPr>
      <w:ind w:left="720"/>
    </w:pPr>
  </w:style>
  <w:style w:type="paragraph" w:customStyle="1" w:styleId="paragraph1">
    <w:name w:val="paragraph 1"/>
    <w:basedOn w:val="Normal"/>
    <w:pPr>
      <w:ind w:left="720"/>
    </w:pPr>
  </w:style>
  <w:style w:type="paragraph" w:customStyle="1" w:styleId="paragraph2">
    <w:name w:val="paragraph 2"/>
    <w:basedOn w:val="Normal"/>
  </w:style>
  <w:style w:type="paragraph" w:customStyle="1" w:styleId="paragraph3">
    <w:name w:val="paragraph 3"/>
    <w:basedOn w:val="Normal"/>
  </w:style>
  <w:style w:type="paragraph" w:customStyle="1" w:styleId="paragraph4">
    <w:name w:val="paragraph 4"/>
    <w:basedOn w:val="Normal"/>
  </w:style>
  <w:style w:type="paragraph" w:customStyle="1" w:styleId="StandardParagraph">
    <w:name w:val="Standard Paragraph"/>
    <w:basedOn w:val="Normal"/>
    <w:next w:val="Normal"/>
    <w:pPr>
      <w:spacing w:after="240"/>
      <w:ind w:firstLine="1440"/>
    </w:pPr>
  </w:style>
  <w:style w:type="paragraph" w:customStyle="1" w:styleId="DocumentHeading">
    <w:name w:val="Document Heading"/>
    <w:basedOn w:val="Normal"/>
    <w:pPr>
      <w:shd w:val="solid" w:color="auto" w:fill="auto"/>
      <w:jc w:val="center"/>
    </w:pPr>
    <w:rPr>
      <w:rFonts w:ascii="Antique Olive" w:hAnsi="Antique Olive"/>
      <w:b/>
      <w:smallCaps/>
      <w:spacing w:val="60"/>
      <w:sz w:val="28"/>
    </w:rPr>
  </w:style>
  <w:style w:type="paragraph" w:customStyle="1" w:styleId="SignatureBlock">
    <w:name w:val="Signature Block"/>
    <w:basedOn w:val="Normal"/>
    <w:next w:val="Normal"/>
    <w:pPr>
      <w:keepNext/>
      <w:ind w:left="4320"/>
    </w:pPr>
  </w:style>
  <w:style w:type="paragraph" w:customStyle="1" w:styleId="DocumentTitle">
    <w:name w:val="Document Title"/>
    <w:basedOn w:val="Normal"/>
    <w:pPr>
      <w:keepNext/>
      <w:pBdr>
        <w:top w:val="single" w:sz="6" w:space="1" w:color="auto" w:shadow="1"/>
        <w:left w:val="single" w:sz="6" w:space="1" w:color="auto" w:shadow="1"/>
        <w:bottom w:val="single" w:sz="6" w:space="1" w:color="auto" w:shadow="1"/>
        <w:right w:val="single" w:sz="6" w:space="1" w:color="auto" w:shadow="1"/>
      </w:pBdr>
      <w:spacing w:after="120"/>
      <w:jc w:val="center"/>
    </w:pPr>
    <w:rPr>
      <w:b/>
      <w:smallCaps/>
      <w:spacing w:val="60"/>
      <w:sz w:val="28"/>
    </w:rPr>
  </w:style>
  <w:style w:type="paragraph" w:styleId="Header">
    <w:name w:val="header"/>
    <w:basedOn w:val="Normal"/>
    <w:link w:val="HeaderChar"/>
    <w:uiPriority w:val="99"/>
    <w:pPr>
      <w:tabs>
        <w:tab w:val="center" w:pos="4680"/>
        <w:tab w:val="right" w:pos="936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character" w:styleId="Hyperlink">
    <w:name w:val="Hyperlink"/>
    <w:basedOn w:val="DefaultParagraphFont"/>
    <w:uiPriority w:val="99"/>
    <w:unhideWhenUsed/>
    <w:rsid w:val="007F4BF7"/>
    <w:rPr>
      <w:color w:val="0000FF"/>
      <w:u w:val="single"/>
    </w:rPr>
  </w:style>
  <w:style w:type="paragraph" w:styleId="BalloonText">
    <w:name w:val="Balloon Text"/>
    <w:basedOn w:val="Normal"/>
    <w:link w:val="BalloonTextChar"/>
    <w:uiPriority w:val="99"/>
    <w:semiHidden/>
    <w:unhideWhenUsed/>
    <w:rsid w:val="00424756"/>
    <w:rPr>
      <w:rFonts w:ascii="Tahoma" w:hAnsi="Tahoma" w:cs="Tahoma"/>
      <w:sz w:val="16"/>
      <w:szCs w:val="16"/>
    </w:rPr>
  </w:style>
  <w:style w:type="character" w:customStyle="1" w:styleId="BalloonTextChar">
    <w:name w:val="Balloon Text Char"/>
    <w:basedOn w:val="DefaultParagraphFont"/>
    <w:link w:val="BalloonText"/>
    <w:uiPriority w:val="99"/>
    <w:semiHidden/>
    <w:rsid w:val="00424756"/>
    <w:rPr>
      <w:rFonts w:ascii="Tahoma" w:hAnsi="Tahoma" w:cs="Tahoma"/>
      <w:sz w:val="16"/>
      <w:szCs w:val="16"/>
    </w:rPr>
  </w:style>
  <w:style w:type="character" w:customStyle="1" w:styleId="HeaderChar">
    <w:name w:val="Header Char"/>
    <w:basedOn w:val="DefaultParagraphFont"/>
    <w:link w:val="Header"/>
    <w:uiPriority w:val="99"/>
    <w:rsid w:val="0058374E"/>
    <w:rPr>
      <w:sz w:val="24"/>
    </w:rPr>
  </w:style>
  <w:style w:type="character" w:customStyle="1" w:styleId="FooterChar">
    <w:name w:val="Footer Char"/>
    <w:basedOn w:val="DefaultParagraphFont"/>
    <w:link w:val="Footer"/>
    <w:uiPriority w:val="99"/>
    <w:rsid w:val="0058374E"/>
    <w:rPr>
      <w:sz w:val="24"/>
    </w:rPr>
  </w:style>
  <w:style w:type="paragraph" w:styleId="ListParagraph">
    <w:name w:val="List Paragraph"/>
    <w:basedOn w:val="Normal"/>
    <w:uiPriority w:val="72"/>
    <w:rsid w:val="00981D14"/>
    <w:pPr>
      <w:ind w:left="720"/>
      <w:contextualSpacing/>
    </w:pPr>
  </w:style>
  <w:style w:type="paragraph" w:styleId="BodyTextIndent">
    <w:name w:val="Body Text Indent"/>
    <w:basedOn w:val="Normal"/>
    <w:link w:val="BodyTextIndentChar"/>
    <w:semiHidden/>
    <w:rsid w:val="00E157D1"/>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hanging="360"/>
      <w:jc w:val="both"/>
    </w:pPr>
    <w:rPr>
      <w:rFonts w:ascii="Arial" w:hAnsi="Arial" w:cs="Arial"/>
      <w:szCs w:val="24"/>
    </w:rPr>
  </w:style>
  <w:style w:type="character" w:customStyle="1" w:styleId="BodyTextIndentChar">
    <w:name w:val="Body Text Indent Char"/>
    <w:basedOn w:val="DefaultParagraphFont"/>
    <w:link w:val="BodyTextIndent"/>
    <w:semiHidden/>
    <w:rsid w:val="00E157D1"/>
    <w:rPr>
      <w:rFonts w:ascii="Arial" w:hAnsi="Arial" w:cs="Arial"/>
      <w:sz w:val="24"/>
      <w:szCs w:val="24"/>
    </w:rPr>
  </w:style>
  <w:style w:type="paragraph" w:styleId="NoSpacing">
    <w:name w:val="No Spacing"/>
    <w:uiPriority w:val="1"/>
    <w:qFormat/>
    <w:rsid w:val="00E157D1"/>
    <w:rPr>
      <w:rFonts w:ascii="Calibri" w:eastAsia="Calibri" w:hAnsi="Calibri"/>
      <w:sz w:val="22"/>
      <w:szCs w:val="22"/>
    </w:rPr>
  </w:style>
  <w:style w:type="table" w:styleId="TableGrid">
    <w:name w:val="Table Grid"/>
    <w:basedOn w:val="TableNormal"/>
    <w:uiPriority w:val="59"/>
    <w:unhideWhenUsed/>
    <w:rsid w:val="00BF4E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F4EF4"/>
    <w:pPr>
      <w:autoSpaceDE w:val="0"/>
      <w:autoSpaceDN w:val="0"/>
      <w:adjustRightInd w:val="0"/>
    </w:pPr>
    <w:rPr>
      <w:rFonts w:ascii="Calibri" w:hAnsi="Calibri" w:cs="Calibri"/>
      <w:color w:val="000000"/>
      <w:sz w:val="24"/>
      <w:szCs w:val="24"/>
    </w:rPr>
  </w:style>
  <w:style w:type="character" w:customStyle="1" w:styleId="UnresolvedMention">
    <w:name w:val="Unresolved Mention"/>
    <w:basedOn w:val="DefaultParagraphFont"/>
    <w:uiPriority w:val="99"/>
    <w:semiHidden/>
    <w:unhideWhenUsed/>
    <w:rsid w:val="002D3135"/>
    <w:rPr>
      <w:color w:val="605E5C"/>
      <w:shd w:val="clear" w:color="auto" w:fill="E1DFDD"/>
    </w:rPr>
  </w:style>
  <w:style w:type="paragraph" w:styleId="Caption">
    <w:name w:val="caption"/>
    <w:basedOn w:val="Normal"/>
    <w:next w:val="Normal"/>
    <w:uiPriority w:val="35"/>
    <w:semiHidden/>
    <w:unhideWhenUsed/>
    <w:qFormat/>
    <w:rsid w:val="00FF0797"/>
    <w:pPr>
      <w:spacing w:after="200"/>
    </w:pPr>
    <w:rPr>
      <w:i/>
      <w:iCs/>
      <w:color w:val="1F497D" w:themeColor="text2"/>
      <w:sz w:val="18"/>
      <w:szCs w:val="18"/>
    </w:rPr>
  </w:style>
  <w:style w:type="character" w:styleId="Strong">
    <w:name w:val="Strong"/>
    <w:basedOn w:val="DefaultParagraphFont"/>
    <w:uiPriority w:val="22"/>
    <w:qFormat/>
    <w:rsid w:val="0083460E"/>
    <w:rPr>
      <w:b/>
      <w:bCs/>
    </w:rPr>
  </w:style>
  <w:style w:type="character" w:styleId="CommentReference">
    <w:name w:val="annotation reference"/>
    <w:basedOn w:val="DefaultParagraphFont"/>
    <w:uiPriority w:val="99"/>
    <w:semiHidden/>
    <w:unhideWhenUsed/>
    <w:rsid w:val="00222E47"/>
    <w:rPr>
      <w:sz w:val="16"/>
      <w:szCs w:val="16"/>
    </w:rPr>
  </w:style>
  <w:style w:type="paragraph" w:styleId="CommentText">
    <w:name w:val="annotation text"/>
    <w:basedOn w:val="Normal"/>
    <w:link w:val="CommentTextChar"/>
    <w:uiPriority w:val="99"/>
    <w:semiHidden/>
    <w:unhideWhenUsed/>
    <w:rsid w:val="00222E47"/>
    <w:rPr>
      <w:sz w:val="20"/>
    </w:rPr>
  </w:style>
  <w:style w:type="character" w:customStyle="1" w:styleId="CommentTextChar">
    <w:name w:val="Comment Text Char"/>
    <w:basedOn w:val="DefaultParagraphFont"/>
    <w:link w:val="CommentText"/>
    <w:uiPriority w:val="99"/>
    <w:semiHidden/>
    <w:rsid w:val="00222E47"/>
  </w:style>
  <w:style w:type="paragraph" w:styleId="CommentSubject">
    <w:name w:val="annotation subject"/>
    <w:basedOn w:val="CommentText"/>
    <w:next w:val="CommentText"/>
    <w:link w:val="CommentSubjectChar"/>
    <w:uiPriority w:val="99"/>
    <w:semiHidden/>
    <w:unhideWhenUsed/>
    <w:rsid w:val="00222E47"/>
    <w:rPr>
      <w:b/>
      <w:bCs/>
    </w:rPr>
  </w:style>
  <w:style w:type="character" w:customStyle="1" w:styleId="CommentSubjectChar">
    <w:name w:val="Comment Subject Char"/>
    <w:basedOn w:val="CommentTextChar"/>
    <w:link w:val="CommentSubject"/>
    <w:uiPriority w:val="99"/>
    <w:semiHidden/>
    <w:rsid w:val="00222E4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07518">
      <w:bodyDiv w:val="1"/>
      <w:marLeft w:val="0"/>
      <w:marRight w:val="0"/>
      <w:marTop w:val="0"/>
      <w:marBottom w:val="0"/>
      <w:divBdr>
        <w:top w:val="none" w:sz="0" w:space="0" w:color="auto"/>
        <w:left w:val="none" w:sz="0" w:space="0" w:color="auto"/>
        <w:bottom w:val="none" w:sz="0" w:space="0" w:color="auto"/>
        <w:right w:val="none" w:sz="0" w:space="0" w:color="auto"/>
      </w:divBdr>
    </w:div>
    <w:div w:id="206915079">
      <w:bodyDiv w:val="1"/>
      <w:marLeft w:val="0"/>
      <w:marRight w:val="0"/>
      <w:marTop w:val="0"/>
      <w:marBottom w:val="0"/>
      <w:divBdr>
        <w:top w:val="none" w:sz="0" w:space="0" w:color="auto"/>
        <w:left w:val="none" w:sz="0" w:space="0" w:color="auto"/>
        <w:bottom w:val="none" w:sz="0" w:space="0" w:color="auto"/>
        <w:right w:val="none" w:sz="0" w:space="0" w:color="auto"/>
      </w:divBdr>
    </w:div>
    <w:div w:id="221645176">
      <w:bodyDiv w:val="1"/>
      <w:marLeft w:val="0"/>
      <w:marRight w:val="0"/>
      <w:marTop w:val="0"/>
      <w:marBottom w:val="0"/>
      <w:divBdr>
        <w:top w:val="none" w:sz="0" w:space="0" w:color="auto"/>
        <w:left w:val="none" w:sz="0" w:space="0" w:color="auto"/>
        <w:bottom w:val="none" w:sz="0" w:space="0" w:color="auto"/>
        <w:right w:val="none" w:sz="0" w:space="0" w:color="auto"/>
      </w:divBdr>
    </w:div>
    <w:div w:id="504902478">
      <w:bodyDiv w:val="1"/>
      <w:marLeft w:val="0"/>
      <w:marRight w:val="0"/>
      <w:marTop w:val="0"/>
      <w:marBottom w:val="0"/>
      <w:divBdr>
        <w:top w:val="none" w:sz="0" w:space="0" w:color="auto"/>
        <w:left w:val="none" w:sz="0" w:space="0" w:color="auto"/>
        <w:bottom w:val="none" w:sz="0" w:space="0" w:color="auto"/>
        <w:right w:val="none" w:sz="0" w:space="0" w:color="auto"/>
      </w:divBdr>
    </w:div>
    <w:div w:id="781876416">
      <w:bodyDiv w:val="1"/>
      <w:marLeft w:val="0"/>
      <w:marRight w:val="0"/>
      <w:marTop w:val="0"/>
      <w:marBottom w:val="0"/>
      <w:divBdr>
        <w:top w:val="none" w:sz="0" w:space="0" w:color="auto"/>
        <w:left w:val="none" w:sz="0" w:space="0" w:color="auto"/>
        <w:bottom w:val="none" w:sz="0" w:space="0" w:color="auto"/>
        <w:right w:val="none" w:sz="0" w:space="0" w:color="auto"/>
      </w:divBdr>
    </w:div>
    <w:div w:id="1548834528">
      <w:bodyDiv w:val="1"/>
      <w:marLeft w:val="0"/>
      <w:marRight w:val="0"/>
      <w:marTop w:val="0"/>
      <w:marBottom w:val="0"/>
      <w:divBdr>
        <w:top w:val="none" w:sz="0" w:space="0" w:color="auto"/>
        <w:left w:val="none" w:sz="0" w:space="0" w:color="auto"/>
        <w:bottom w:val="none" w:sz="0" w:space="0" w:color="auto"/>
        <w:right w:val="none" w:sz="0" w:space="0" w:color="auto"/>
      </w:divBdr>
    </w:div>
    <w:div w:id="1774940584">
      <w:bodyDiv w:val="1"/>
      <w:marLeft w:val="0"/>
      <w:marRight w:val="0"/>
      <w:marTop w:val="0"/>
      <w:marBottom w:val="0"/>
      <w:divBdr>
        <w:top w:val="none" w:sz="0" w:space="0" w:color="auto"/>
        <w:left w:val="none" w:sz="0" w:space="0" w:color="auto"/>
        <w:bottom w:val="none" w:sz="0" w:space="0" w:color="auto"/>
        <w:right w:val="none" w:sz="0" w:space="0" w:color="auto"/>
      </w:divBdr>
    </w:div>
    <w:div w:id="1810899026">
      <w:bodyDiv w:val="1"/>
      <w:marLeft w:val="0"/>
      <w:marRight w:val="0"/>
      <w:marTop w:val="0"/>
      <w:marBottom w:val="0"/>
      <w:divBdr>
        <w:top w:val="none" w:sz="0" w:space="0" w:color="auto"/>
        <w:left w:val="none" w:sz="0" w:space="0" w:color="auto"/>
        <w:bottom w:val="none" w:sz="0" w:space="0" w:color="auto"/>
        <w:right w:val="none" w:sz="0" w:space="0" w:color="auto"/>
      </w:divBdr>
    </w:div>
    <w:div w:id="18169951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9433E68B-2352-4A1D-B849-A3D130B6C45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cityofjohnday.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E1AC1-EB12-4CE8-A98E-5A0C80557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9</Pages>
  <Words>2179</Words>
  <Characters>12002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ORDINANCE No</vt:lpstr>
    </vt:vector>
  </TitlesOfParts>
  <Company>Preston Gates &amp; Ellis LLP</Company>
  <LinksUpToDate>false</LinksUpToDate>
  <CharactersWithSpaces>14153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ORDINANCE No</dc:title>
  <dc:subject/>
  <dc:creator>Dan Kearns</dc:creator>
  <cp:keywords/>
  <dc:description/>
  <cp:lastModifiedBy>Daisy Goebel</cp:lastModifiedBy>
  <cp:revision>9</cp:revision>
  <cp:lastPrinted>2021-03-19T18:48:00Z</cp:lastPrinted>
  <dcterms:created xsi:type="dcterms:W3CDTF">2021-03-03T16:30:00Z</dcterms:created>
  <dcterms:modified xsi:type="dcterms:W3CDTF">2021-03-31T17:54:00Z</dcterms:modified>
</cp:coreProperties>
</file>