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6F95" w14:textId="322B26CD" w:rsidR="008A0570" w:rsidRDefault="002B0413" w:rsidP="00DA0783">
      <w:pPr>
        <w:pStyle w:val="Title"/>
        <w:contextualSpacing w:val="0"/>
        <w:jc w:val="center"/>
        <w:rPr>
          <w:b/>
          <w:bCs/>
          <w:sz w:val="32"/>
          <w:szCs w:val="32"/>
        </w:rPr>
      </w:pPr>
      <w:r>
        <w:rPr>
          <w:b/>
          <w:bCs/>
          <w:sz w:val="32"/>
          <w:szCs w:val="32"/>
        </w:rPr>
        <w:t xml:space="preserve">John Day Sewer </w:t>
      </w:r>
      <w:r w:rsidR="00DA0783">
        <w:rPr>
          <w:b/>
          <w:bCs/>
          <w:sz w:val="32"/>
          <w:szCs w:val="32"/>
        </w:rPr>
        <w:t xml:space="preserve">&amp; Oregon Pine Improvements </w:t>
      </w:r>
    </w:p>
    <w:p w14:paraId="114DC071" w14:textId="1FE0FAB2" w:rsidR="00DA0783" w:rsidRPr="00DA0783" w:rsidRDefault="003346A0" w:rsidP="00DA0783">
      <w:pPr>
        <w:pStyle w:val="Title"/>
        <w:contextualSpacing w:val="0"/>
        <w:jc w:val="center"/>
        <w:rPr>
          <w:b/>
          <w:bCs/>
          <w:sz w:val="32"/>
          <w:szCs w:val="32"/>
        </w:rPr>
      </w:pPr>
      <w:r>
        <w:rPr>
          <w:b/>
          <w:bCs/>
          <w:sz w:val="32"/>
          <w:szCs w:val="32"/>
        </w:rPr>
        <w:t>November</w:t>
      </w:r>
      <w:r w:rsidR="00DA0783">
        <w:rPr>
          <w:b/>
          <w:bCs/>
          <w:sz w:val="32"/>
          <w:szCs w:val="32"/>
        </w:rPr>
        <w:t xml:space="preserve"> 2023 </w:t>
      </w:r>
      <w:r w:rsidR="002B0413">
        <w:rPr>
          <w:b/>
          <w:bCs/>
          <w:sz w:val="32"/>
          <w:szCs w:val="32"/>
        </w:rPr>
        <w:t xml:space="preserve">Progress Report </w:t>
      </w:r>
      <w:r w:rsidR="008A0570">
        <w:rPr>
          <w:b/>
          <w:bCs/>
          <w:sz w:val="32"/>
          <w:szCs w:val="32"/>
        </w:rPr>
        <w:t>for City Council</w:t>
      </w:r>
    </w:p>
    <w:p w14:paraId="112A68D1" w14:textId="42A07956" w:rsidR="00DA3B26" w:rsidRDefault="00DA3B26" w:rsidP="003A3B17">
      <w:pPr>
        <w:spacing w:after="120" w:line="240" w:lineRule="auto"/>
      </w:pPr>
    </w:p>
    <w:p w14:paraId="6F01948E" w14:textId="215BA8DE" w:rsidR="00A57E72" w:rsidRDefault="00B344A9" w:rsidP="003A3B17">
      <w:pPr>
        <w:spacing w:after="120" w:line="240" w:lineRule="auto"/>
      </w:pPr>
      <w:r>
        <w:rPr>
          <w:noProof/>
        </w:rPr>
        <w:drawing>
          <wp:anchor distT="0" distB="0" distL="114300" distR="114300" simplePos="0" relativeHeight="251658240" behindDoc="1" locked="0" layoutInCell="1" allowOverlap="1" wp14:anchorId="0EB6E76F" wp14:editId="2C2B18F5">
            <wp:simplePos x="0" y="0"/>
            <wp:positionH relativeFrom="column">
              <wp:posOffset>4300917</wp:posOffset>
            </wp:positionH>
            <wp:positionV relativeFrom="paragraph">
              <wp:posOffset>45776</wp:posOffset>
            </wp:positionV>
            <wp:extent cx="1621972" cy="3891643"/>
            <wp:effectExtent l="0" t="0" r="0" b="0"/>
            <wp:wrapTight wrapText="bothSides">
              <wp:wrapPolygon edited="0">
                <wp:start x="0" y="0"/>
                <wp:lineTo x="0" y="21466"/>
                <wp:lineTo x="21312" y="21466"/>
                <wp:lineTo x="21312" y="9200"/>
                <wp:lineTo x="20805" y="8988"/>
                <wp:lineTo x="17253" y="8460"/>
                <wp:lineTo x="21312" y="7191"/>
                <wp:lineTo x="21059" y="7085"/>
                <wp:lineTo x="14208" y="6768"/>
                <wp:lineTo x="21312" y="5393"/>
                <wp:lineTo x="21312" y="5076"/>
                <wp:lineTo x="18522" y="3384"/>
                <wp:lineTo x="20805" y="3384"/>
                <wp:lineTo x="21312" y="3067"/>
                <wp:lineTo x="21312" y="0"/>
                <wp:lineTo x="0" y="0"/>
              </wp:wrapPolygon>
            </wp:wrapTight>
            <wp:docPr id="5" name="Picture 4">
              <a:extLst xmlns:a="http://schemas.openxmlformats.org/drawingml/2006/main">
                <a:ext uri="{FF2B5EF4-FFF2-40B4-BE49-F238E27FC236}">
                  <a16:creationId xmlns:a16="http://schemas.microsoft.com/office/drawing/2014/main" id="{FB35F131-6A15-FEF3-1906-3B9C9B0C7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B35F131-6A15-FEF3-1906-3B9C9B0C758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972" cy="38916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C30BE">
        <w:t xml:space="preserve">John Day’s Sewer Improvements </w:t>
      </w:r>
      <w:r w:rsidR="007C54B2">
        <w:t xml:space="preserve">Project </w:t>
      </w:r>
      <w:r w:rsidR="00DA0783">
        <w:t xml:space="preserve">and the Oregon Pine Companion Projects have </w:t>
      </w:r>
      <w:r w:rsidR="007C54B2">
        <w:t>six</w:t>
      </w:r>
      <w:r w:rsidR="002C122A">
        <w:t xml:space="preserve"> primary track</w:t>
      </w:r>
      <w:r w:rsidR="00BC30BE">
        <w:t>s</w:t>
      </w:r>
      <w:r w:rsidR="002C122A">
        <w:t xml:space="preserve"> that are the focus of our efforts</w:t>
      </w:r>
      <w:r w:rsidR="00DA0783">
        <w:t>:</w:t>
      </w:r>
    </w:p>
    <w:p w14:paraId="71ED5C13" w14:textId="328BC2AE" w:rsidR="00A57E72" w:rsidRDefault="00A57E72" w:rsidP="008546FC">
      <w:pPr>
        <w:pStyle w:val="ListParagraph"/>
        <w:numPr>
          <w:ilvl w:val="0"/>
          <w:numId w:val="1"/>
        </w:numPr>
        <w:spacing w:after="0" w:line="240" w:lineRule="auto"/>
        <w:contextualSpacing w:val="0"/>
      </w:pPr>
      <w:r>
        <w:t>Section 7/Environmental</w:t>
      </w:r>
      <w:r w:rsidR="0075741B">
        <w:t xml:space="preserve"> Compliance</w:t>
      </w:r>
    </w:p>
    <w:p w14:paraId="07520145" w14:textId="0312C6F7" w:rsidR="007C54B2" w:rsidRDefault="007C54B2" w:rsidP="008546FC">
      <w:pPr>
        <w:pStyle w:val="ListParagraph"/>
        <w:numPr>
          <w:ilvl w:val="0"/>
          <w:numId w:val="1"/>
        </w:numPr>
        <w:spacing w:after="0" w:line="240" w:lineRule="auto"/>
        <w:contextualSpacing w:val="0"/>
      </w:pPr>
      <w:r>
        <w:t>USDA and Other Funding Applications</w:t>
      </w:r>
    </w:p>
    <w:p w14:paraId="39F235E5" w14:textId="2BD52535" w:rsidR="00A57E72" w:rsidRDefault="00A57E72" w:rsidP="008546FC">
      <w:pPr>
        <w:pStyle w:val="ListParagraph"/>
        <w:numPr>
          <w:ilvl w:val="0"/>
          <w:numId w:val="1"/>
        </w:numPr>
        <w:spacing w:after="0" w:line="240" w:lineRule="auto"/>
        <w:contextualSpacing w:val="0"/>
      </w:pPr>
      <w:r>
        <w:t>DEQ Permitting</w:t>
      </w:r>
      <w:r w:rsidR="0075741B">
        <w:t xml:space="preserve"> Compliance</w:t>
      </w:r>
    </w:p>
    <w:p w14:paraId="0F66F992" w14:textId="14F4164E" w:rsidR="007C54B2" w:rsidRDefault="007C54B2" w:rsidP="008546FC">
      <w:pPr>
        <w:pStyle w:val="ListParagraph"/>
        <w:numPr>
          <w:ilvl w:val="0"/>
          <w:numId w:val="1"/>
        </w:numPr>
        <w:spacing w:after="0" w:line="240" w:lineRule="auto"/>
        <w:contextualSpacing w:val="0"/>
      </w:pPr>
      <w:r>
        <w:t>Preliminary Site Preparation for Companion Projects</w:t>
      </w:r>
    </w:p>
    <w:p w14:paraId="4768A712" w14:textId="19C9CDA3" w:rsidR="00A57E72" w:rsidRDefault="00846500" w:rsidP="008546FC">
      <w:pPr>
        <w:pStyle w:val="ListParagraph"/>
        <w:numPr>
          <w:ilvl w:val="0"/>
          <w:numId w:val="1"/>
        </w:numPr>
        <w:spacing w:after="0" w:line="240" w:lineRule="auto"/>
        <w:contextualSpacing w:val="0"/>
      </w:pPr>
      <w:r>
        <w:t xml:space="preserve">Engineering Design and Package Plant Procurement </w:t>
      </w:r>
    </w:p>
    <w:p w14:paraId="301C6EFE" w14:textId="3ABD7C86" w:rsidR="0075741B" w:rsidRDefault="0075741B" w:rsidP="008546FC">
      <w:pPr>
        <w:pStyle w:val="ListParagraph"/>
        <w:numPr>
          <w:ilvl w:val="0"/>
          <w:numId w:val="1"/>
        </w:numPr>
        <w:spacing w:after="0" w:line="240" w:lineRule="auto"/>
        <w:contextualSpacing w:val="0"/>
      </w:pPr>
      <w:r>
        <w:t>Community Engagement and Outreach</w:t>
      </w:r>
    </w:p>
    <w:p w14:paraId="5E229B1B" w14:textId="77777777" w:rsidR="00223FE5" w:rsidRDefault="00223FE5" w:rsidP="00223FE5">
      <w:pPr>
        <w:pStyle w:val="ListParagraph"/>
        <w:spacing w:after="0" w:line="240" w:lineRule="auto"/>
        <w:contextualSpacing w:val="0"/>
      </w:pPr>
    </w:p>
    <w:p w14:paraId="38B5D9E0" w14:textId="27929498" w:rsidR="007C54B2" w:rsidRDefault="0025516F" w:rsidP="00B82A9A">
      <w:r>
        <w:t>This memo provides a progress summary for all six tracks</w:t>
      </w:r>
      <w:r w:rsidR="00BF2DFA">
        <w:t xml:space="preserve"> over</w:t>
      </w:r>
      <w:r w:rsidR="004E7F4F">
        <w:t xml:space="preserve"> </w:t>
      </w:r>
      <w:r w:rsidR="00BF2DFA">
        <w:t>October</w:t>
      </w:r>
      <w:r w:rsidR="001B4E39">
        <w:t xml:space="preserve"> </w:t>
      </w:r>
      <w:r w:rsidR="004E7F4F">
        <w:t>2023</w:t>
      </w:r>
      <w:r>
        <w:t xml:space="preserve">. </w:t>
      </w:r>
      <w:r w:rsidR="007C54B2">
        <w:t xml:space="preserve">Our top priorities </w:t>
      </w:r>
      <w:r>
        <w:t xml:space="preserve">currently </w:t>
      </w:r>
      <w:r w:rsidR="007C54B2">
        <w:t>are</w:t>
      </w:r>
      <w:r>
        <w:t xml:space="preserve"> Task 1) </w:t>
      </w:r>
      <w:r w:rsidR="007C54B2">
        <w:t>environmental compliance and</w:t>
      </w:r>
      <w:r>
        <w:t xml:space="preserve"> Task 2)</w:t>
      </w:r>
      <w:r w:rsidR="007C54B2">
        <w:t xml:space="preserve"> completing the </w:t>
      </w:r>
      <w:r>
        <w:t xml:space="preserve">funding </w:t>
      </w:r>
      <w:r w:rsidR="007C54B2">
        <w:t>application(s)</w:t>
      </w:r>
      <w:r w:rsidR="00E733C6">
        <w:t xml:space="preserve"> and Task 4b) Purple Pipe. </w:t>
      </w:r>
    </w:p>
    <w:p w14:paraId="5A2C62ED" w14:textId="4779B27D" w:rsidR="008106FE" w:rsidRPr="00332DFE" w:rsidRDefault="008106FE" w:rsidP="00F35E10">
      <w:pPr>
        <w:pStyle w:val="NoSpacing"/>
        <w:rPr>
          <w:b/>
          <w:bCs/>
        </w:rPr>
      </w:pPr>
      <w:r w:rsidRPr="00332DFE">
        <w:rPr>
          <w:b/>
          <w:bCs/>
        </w:rPr>
        <w:t xml:space="preserve">High </w:t>
      </w:r>
      <w:r w:rsidR="0068539E" w:rsidRPr="00332DFE">
        <w:rPr>
          <w:b/>
          <w:bCs/>
        </w:rPr>
        <w:t>N</w:t>
      </w:r>
      <w:r w:rsidRPr="00332DFE">
        <w:rPr>
          <w:b/>
          <w:bCs/>
        </w:rPr>
        <w:t xml:space="preserve">otes: </w:t>
      </w:r>
    </w:p>
    <w:p w14:paraId="1B23C06F" w14:textId="137E33B5" w:rsidR="00614922" w:rsidRPr="00337348" w:rsidRDefault="00E04C25" w:rsidP="008546FC">
      <w:pPr>
        <w:pStyle w:val="NoSpacing"/>
        <w:numPr>
          <w:ilvl w:val="0"/>
          <w:numId w:val="5"/>
        </w:numPr>
        <w:spacing w:after="80"/>
      </w:pPr>
      <w:r w:rsidRPr="00337348">
        <w:t xml:space="preserve">Task 1: </w:t>
      </w:r>
      <w:r w:rsidR="00846500">
        <w:t xml:space="preserve">Biological Assessment met </w:t>
      </w:r>
      <w:r w:rsidR="005B3DDC">
        <w:t xml:space="preserve">NOAA-NMFS </w:t>
      </w:r>
      <w:r w:rsidR="00846500">
        <w:t>threshold for expedited review</w:t>
      </w:r>
      <w:r w:rsidR="005B3DDC">
        <w:t>.</w:t>
      </w:r>
    </w:p>
    <w:p w14:paraId="1AE26FFE" w14:textId="01565F46" w:rsidR="004853DA" w:rsidRPr="00A43D3D" w:rsidRDefault="004853DA" w:rsidP="008546FC">
      <w:pPr>
        <w:pStyle w:val="NoSpacing"/>
        <w:numPr>
          <w:ilvl w:val="0"/>
          <w:numId w:val="5"/>
        </w:numPr>
        <w:spacing w:after="80"/>
      </w:pPr>
      <w:r w:rsidRPr="00A43D3D">
        <w:t xml:space="preserve">Task 2: </w:t>
      </w:r>
      <w:r w:rsidR="00D9707C">
        <w:t xml:space="preserve">Business Oregon and USDA have cleared </w:t>
      </w:r>
      <w:r w:rsidR="005B6737">
        <w:t xml:space="preserve">a PDB strategy, </w:t>
      </w:r>
      <w:r w:rsidR="005B3DDC">
        <w:t>DEQ-</w:t>
      </w:r>
      <w:r w:rsidR="005B6737">
        <w:t xml:space="preserve">CWSRF won’t allow. All three are ok with starting Final Design now. </w:t>
      </w:r>
    </w:p>
    <w:p w14:paraId="437EEFC5" w14:textId="4AD751F0" w:rsidR="00842C61" w:rsidRPr="00BA5627" w:rsidRDefault="00842C61" w:rsidP="008546FC">
      <w:pPr>
        <w:pStyle w:val="NoSpacing"/>
        <w:numPr>
          <w:ilvl w:val="0"/>
          <w:numId w:val="5"/>
        </w:numPr>
        <w:spacing w:after="80"/>
      </w:pPr>
      <w:r w:rsidRPr="00BA5627">
        <w:t xml:space="preserve">Task 4b: </w:t>
      </w:r>
      <w:r w:rsidR="003F1CC7">
        <w:t xml:space="preserve">Purple Pipe </w:t>
      </w:r>
      <w:r w:rsidR="00D01AD5" w:rsidRPr="00BA5627">
        <w:t xml:space="preserve">Final Design work is </w:t>
      </w:r>
      <w:r w:rsidR="002340CC">
        <w:t>on-going and ~70% completed, preparing for 90% submittal.</w:t>
      </w:r>
      <w:r w:rsidR="00D01AD5" w:rsidRPr="00BA5627">
        <w:t xml:space="preserve"> </w:t>
      </w:r>
      <w:r w:rsidR="002340CC">
        <w:t>A</w:t>
      </w:r>
      <w:r w:rsidR="00BA5627" w:rsidRPr="00BA5627">
        <w:t>nalysis of cost per segment</w:t>
      </w:r>
      <w:r w:rsidR="005B3DDC">
        <w:t xml:space="preserve"> included</w:t>
      </w:r>
      <w:r w:rsidR="00BA5627" w:rsidRPr="00BA5627">
        <w:t xml:space="preserve">. </w:t>
      </w:r>
    </w:p>
    <w:p w14:paraId="374B9395" w14:textId="4AC708DD" w:rsidR="00EA1082" w:rsidRDefault="00EA1082" w:rsidP="006B2F9B">
      <w:pPr>
        <w:pStyle w:val="ListParagraph"/>
        <w:numPr>
          <w:ilvl w:val="0"/>
          <w:numId w:val="5"/>
        </w:numPr>
      </w:pPr>
      <w:r>
        <w:t xml:space="preserve">Task 4c: Instream Water Right transfer memo from CwM-H20 attached explaining the obligation of the City and the process to come. </w:t>
      </w:r>
      <w:proofErr w:type="spellStart"/>
      <w:r w:rsidR="006B2F9B" w:rsidRPr="006B2F9B">
        <w:t>CwM</w:t>
      </w:r>
      <w:proofErr w:type="spellEnd"/>
      <w:r w:rsidR="006B2F9B" w:rsidRPr="006B2F9B">
        <w:t xml:space="preserve"> will have a chance to revise the submission based on new information obtained. </w:t>
      </w:r>
    </w:p>
    <w:p w14:paraId="46C17594" w14:textId="30DFA61C" w:rsidR="007313E7" w:rsidRDefault="0068539E" w:rsidP="008546FC">
      <w:pPr>
        <w:pStyle w:val="NoSpacing"/>
        <w:numPr>
          <w:ilvl w:val="0"/>
          <w:numId w:val="5"/>
        </w:numPr>
        <w:spacing w:after="80"/>
      </w:pPr>
      <w:r w:rsidRPr="00837F13">
        <w:t>Task 4</w:t>
      </w:r>
      <w:r w:rsidR="00EA1082">
        <w:t>d</w:t>
      </w:r>
      <w:r w:rsidRPr="00837F13">
        <w:t xml:space="preserve">: </w:t>
      </w:r>
      <w:r w:rsidR="007C218A">
        <w:t xml:space="preserve">Tetra Tech (solar engineer) </w:t>
      </w:r>
      <w:r w:rsidR="006B2F9B">
        <w:t>final contract executed</w:t>
      </w:r>
      <w:r w:rsidR="00DD4105">
        <w:t>;</w:t>
      </w:r>
      <w:r w:rsidR="006B2F9B">
        <w:t xml:space="preserve"> Tetra Tech is now working. </w:t>
      </w:r>
    </w:p>
    <w:p w14:paraId="4E7D745D" w14:textId="4A38A884" w:rsidR="00DE6C61" w:rsidRDefault="00DE6C61" w:rsidP="008546FC">
      <w:pPr>
        <w:pStyle w:val="NoSpacing"/>
        <w:numPr>
          <w:ilvl w:val="0"/>
          <w:numId w:val="5"/>
        </w:numPr>
        <w:spacing w:after="80"/>
      </w:pPr>
      <w:r>
        <w:t xml:space="preserve">Task 5: Need to make a final determination on the course for procuring the WWTP design services. </w:t>
      </w:r>
    </w:p>
    <w:p w14:paraId="0DD9D195" w14:textId="5A727D2B" w:rsidR="00DA0783" w:rsidRPr="00C119C0" w:rsidRDefault="00DA0783" w:rsidP="00DA0783">
      <w:pPr>
        <w:pStyle w:val="ListParagraph"/>
        <w:numPr>
          <w:ilvl w:val="0"/>
          <w:numId w:val="8"/>
        </w:numPr>
        <w:spacing w:after="80" w:line="240" w:lineRule="auto"/>
        <w:contextualSpacing w:val="0"/>
      </w:pPr>
      <w:r w:rsidRPr="00C119C0">
        <w:t xml:space="preserve">Task 6: </w:t>
      </w:r>
      <w:r w:rsidR="00DE6C61" w:rsidRPr="00C119C0">
        <w:t xml:space="preserve">No update on Canyon City rate negotiations. </w:t>
      </w:r>
      <w:r w:rsidRPr="00C119C0">
        <w:t xml:space="preserve"> </w:t>
      </w:r>
    </w:p>
    <w:p w14:paraId="449DC44F" w14:textId="19C83C99" w:rsidR="0095015F" w:rsidRDefault="00527F12" w:rsidP="0095015F">
      <w:pPr>
        <w:pStyle w:val="NoSpacing"/>
        <w:spacing w:after="80"/>
      </w:pPr>
      <w:r>
        <w:rPr>
          <w:b/>
          <w:bCs/>
        </w:rPr>
        <w:t xml:space="preserve">Council </w:t>
      </w:r>
      <w:r w:rsidR="00EF48B5">
        <w:rPr>
          <w:b/>
          <w:bCs/>
        </w:rPr>
        <w:t xml:space="preserve">Discussion: </w:t>
      </w:r>
    </w:p>
    <w:p w14:paraId="2CC30BFC" w14:textId="77777777" w:rsidR="00DD4105" w:rsidRDefault="00F55DC2" w:rsidP="001C0DBC">
      <w:pPr>
        <w:pStyle w:val="NoSpacing"/>
        <w:numPr>
          <w:ilvl w:val="0"/>
          <w:numId w:val="16"/>
        </w:numPr>
        <w:spacing w:after="80"/>
        <w:rPr>
          <w:u w:val="single"/>
        </w:rPr>
      </w:pPr>
      <w:r w:rsidRPr="00DD4105">
        <w:rPr>
          <w:u w:val="single"/>
        </w:rPr>
        <w:t>Procurement Plan for WWTF Design/Construction</w:t>
      </w:r>
      <w:r w:rsidR="00DD081F" w:rsidRPr="00DD4105">
        <w:rPr>
          <w:u w:val="single"/>
        </w:rPr>
        <w:t>:</w:t>
      </w:r>
      <w:r w:rsidR="003A3218" w:rsidRPr="00DD4105">
        <w:rPr>
          <w:u w:val="single"/>
        </w:rPr>
        <w:t xml:space="preserve"> Progressive Design-Build or Design-Bid-Build?</w:t>
      </w:r>
      <w:r w:rsidR="001C0DBC" w:rsidRPr="00DD4105">
        <w:rPr>
          <w:u w:val="single"/>
        </w:rPr>
        <w:t xml:space="preserve"> </w:t>
      </w:r>
    </w:p>
    <w:p w14:paraId="3E7CB1E2" w14:textId="211138F6" w:rsidR="001C0DBC" w:rsidRPr="00DD4105" w:rsidRDefault="001C0DBC" w:rsidP="00DD4105">
      <w:pPr>
        <w:pStyle w:val="NoSpacing"/>
        <w:numPr>
          <w:ilvl w:val="1"/>
          <w:numId w:val="16"/>
        </w:numPr>
        <w:spacing w:after="80"/>
        <w:rPr>
          <w:u w:val="single"/>
        </w:rPr>
      </w:pPr>
      <w:r w:rsidRPr="00DD4105">
        <w:rPr>
          <w:u w:val="single"/>
        </w:rPr>
        <w:t xml:space="preserve">See attached email from Ducote Consulting for full background and context. </w:t>
      </w:r>
    </w:p>
    <w:p w14:paraId="7CD524C9" w14:textId="4E6D65C7" w:rsidR="00B55B5F" w:rsidRDefault="003979C8" w:rsidP="001C0DBC">
      <w:pPr>
        <w:pStyle w:val="NoSpacing"/>
        <w:numPr>
          <w:ilvl w:val="1"/>
          <w:numId w:val="16"/>
        </w:numPr>
        <w:spacing w:after="80"/>
      </w:pPr>
      <w:r>
        <w:t>BLJ l</w:t>
      </w:r>
      <w:r w:rsidR="00B55B5F">
        <w:t xml:space="preserve">egal review of </w:t>
      </w:r>
      <w:r w:rsidR="00E2721A">
        <w:t xml:space="preserve">the </w:t>
      </w:r>
      <w:r w:rsidR="00B55B5F">
        <w:t xml:space="preserve">2019 </w:t>
      </w:r>
      <w:r w:rsidR="00E2721A">
        <w:t xml:space="preserve">engineering </w:t>
      </w:r>
      <w:r w:rsidR="00B55B5F">
        <w:t xml:space="preserve">procurement </w:t>
      </w:r>
      <w:r w:rsidR="00E2721A">
        <w:t>concluded it was sufficient to proceed with Flagline Engineering as the Design and Construction engineer for the project.</w:t>
      </w:r>
    </w:p>
    <w:p w14:paraId="18FDABDC" w14:textId="7D609230" w:rsidR="001C0DBC" w:rsidRDefault="00ED112F" w:rsidP="001C0DBC">
      <w:pPr>
        <w:pStyle w:val="NoSpacing"/>
        <w:numPr>
          <w:ilvl w:val="1"/>
          <w:numId w:val="16"/>
        </w:numPr>
        <w:spacing w:after="80"/>
      </w:pPr>
      <w:r>
        <w:t>B</w:t>
      </w:r>
      <w:r w:rsidR="006B729B">
        <w:t xml:space="preserve">ottom line: DEQ-CWSRF will not fund a Progressive Design-Build, Business Oregon will have a lot of restrictions, USDA will require </w:t>
      </w:r>
      <w:r>
        <w:t xml:space="preserve">a complex approval and legal review process. </w:t>
      </w:r>
    </w:p>
    <w:p w14:paraId="5E655FD7" w14:textId="1591567D" w:rsidR="00ED112F" w:rsidRDefault="00ED112F" w:rsidP="001C0DBC">
      <w:pPr>
        <w:pStyle w:val="NoSpacing"/>
        <w:numPr>
          <w:ilvl w:val="1"/>
          <w:numId w:val="16"/>
        </w:numPr>
        <w:spacing w:after="80"/>
      </w:pPr>
      <w:r>
        <w:lastRenderedPageBreak/>
        <w:t xml:space="preserve">We may save time during construction with Progressive Design-Build, but we will lose out on potentially $2m of grant from DEQ along with their lower-interest loan (lower than USDA). </w:t>
      </w:r>
    </w:p>
    <w:p w14:paraId="51BFFCA6" w14:textId="2942A92B" w:rsidR="00B55B5F" w:rsidRDefault="00B55B5F" w:rsidP="001C0DBC">
      <w:pPr>
        <w:pStyle w:val="NoSpacing"/>
        <w:numPr>
          <w:ilvl w:val="1"/>
          <w:numId w:val="16"/>
        </w:numPr>
        <w:spacing w:after="80"/>
      </w:pPr>
      <w:r>
        <w:t xml:space="preserve">We will </w:t>
      </w:r>
      <w:proofErr w:type="gramStart"/>
      <w:r>
        <w:t>definitely save</w:t>
      </w:r>
      <w:proofErr w:type="gramEnd"/>
      <w:r>
        <w:t xml:space="preserve"> time during design if we proceed with a Design-Bid-Build process, which means Flagline can start design as soon as a scope of work is developed. </w:t>
      </w:r>
    </w:p>
    <w:p w14:paraId="4C737630" w14:textId="5E3BDB3B" w:rsidR="00DD4105" w:rsidRDefault="00DD4105" w:rsidP="001C0DBC">
      <w:pPr>
        <w:pStyle w:val="NoSpacing"/>
        <w:numPr>
          <w:ilvl w:val="1"/>
          <w:numId w:val="16"/>
        </w:numPr>
        <w:spacing w:after="80"/>
      </w:pPr>
      <w:r>
        <w:t>Flagline had previously started drafting the Scope of Work and has picked it back up.</w:t>
      </w:r>
    </w:p>
    <w:p w14:paraId="4D9B6CEC" w14:textId="3B2B5721" w:rsidR="00950918" w:rsidRPr="00DD4105" w:rsidRDefault="00344BA1" w:rsidP="00950918">
      <w:pPr>
        <w:pStyle w:val="NoSpacing"/>
        <w:numPr>
          <w:ilvl w:val="0"/>
          <w:numId w:val="16"/>
        </w:numPr>
        <w:spacing w:after="80"/>
        <w:rPr>
          <w:u w:val="single"/>
        </w:rPr>
      </w:pPr>
      <w:r w:rsidRPr="00DD4105">
        <w:rPr>
          <w:u w:val="single"/>
        </w:rPr>
        <w:t xml:space="preserve">Cost estimate to extend </w:t>
      </w:r>
      <w:r w:rsidR="00100615" w:rsidRPr="00DD4105">
        <w:rPr>
          <w:u w:val="single"/>
        </w:rPr>
        <w:t xml:space="preserve">Purple Pipe </w:t>
      </w:r>
      <w:r w:rsidRPr="00DD4105">
        <w:rPr>
          <w:u w:val="single"/>
        </w:rPr>
        <w:t xml:space="preserve">service to Malheur Lumber </w:t>
      </w:r>
      <w:r w:rsidR="00100615" w:rsidRPr="00DD4105">
        <w:rPr>
          <w:u w:val="single"/>
        </w:rPr>
        <w:t xml:space="preserve">will exceed available funding. </w:t>
      </w:r>
    </w:p>
    <w:p w14:paraId="6F168691" w14:textId="12E258C6" w:rsidR="00100615" w:rsidRPr="00842E33" w:rsidRDefault="00100615" w:rsidP="00100615">
      <w:pPr>
        <w:pStyle w:val="NoSpacing"/>
        <w:numPr>
          <w:ilvl w:val="1"/>
          <w:numId w:val="16"/>
        </w:numPr>
        <w:spacing w:after="80"/>
        <w:rPr>
          <w:b/>
          <w:bCs/>
          <w:color w:val="FF0000"/>
        </w:rPr>
      </w:pPr>
      <w:r w:rsidRPr="00842E33">
        <w:rPr>
          <w:b/>
          <w:bCs/>
          <w:color w:val="FF0000"/>
        </w:rPr>
        <w:t>Gap of $400-5</w:t>
      </w:r>
      <w:r w:rsidR="00741B84" w:rsidRPr="00842E33">
        <w:rPr>
          <w:b/>
          <w:bCs/>
          <w:color w:val="FF0000"/>
        </w:rPr>
        <w:t>5</w:t>
      </w:r>
      <w:r w:rsidRPr="00842E33">
        <w:rPr>
          <w:b/>
          <w:bCs/>
          <w:color w:val="FF0000"/>
        </w:rPr>
        <w:t>0</w:t>
      </w:r>
      <w:r w:rsidR="00741B84" w:rsidRPr="00842E33">
        <w:rPr>
          <w:b/>
          <w:bCs/>
          <w:color w:val="FF0000"/>
        </w:rPr>
        <w:t>k</w:t>
      </w:r>
    </w:p>
    <w:p w14:paraId="42D74713" w14:textId="7E163126" w:rsidR="00D54E9D" w:rsidRPr="00D747D7" w:rsidRDefault="00D54E9D" w:rsidP="00100615">
      <w:pPr>
        <w:pStyle w:val="NoSpacing"/>
        <w:numPr>
          <w:ilvl w:val="1"/>
          <w:numId w:val="16"/>
        </w:numPr>
        <w:spacing w:after="80"/>
      </w:pPr>
      <w:r w:rsidRPr="00D747D7">
        <w:t xml:space="preserve">Tank cost: $1.1m </w:t>
      </w:r>
      <w:r w:rsidR="004A7F9B">
        <w:t>(could build all pipe without tank and pump station)</w:t>
      </w:r>
    </w:p>
    <w:p w14:paraId="10D69848" w14:textId="4F3429F6" w:rsidR="00FF7219" w:rsidRPr="00D747D7" w:rsidRDefault="004A7F9B" w:rsidP="00100615">
      <w:pPr>
        <w:pStyle w:val="NoSpacing"/>
        <w:numPr>
          <w:ilvl w:val="1"/>
          <w:numId w:val="16"/>
        </w:numPr>
        <w:spacing w:after="80"/>
      </w:pPr>
      <w:r>
        <w:t>Could give more</w:t>
      </w:r>
      <w:r w:rsidR="00847F71" w:rsidRPr="00D747D7">
        <w:t xml:space="preserve"> flexibility to </w:t>
      </w:r>
      <w:proofErr w:type="gramStart"/>
      <w:r>
        <w:t>Final</w:t>
      </w:r>
      <w:proofErr w:type="gramEnd"/>
      <w:r>
        <w:t xml:space="preserve"> Design team to tweak </w:t>
      </w:r>
      <w:r w:rsidR="00D747D7" w:rsidRPr="00D747D7">
        <w:t xml:space="preserve">project on the tank and pump </w:t>
      </w:r>
      <w:proofErr w:type="gramStart"/>
      <w:r w:rsidR="00D747D7" w:rsidRPr="00D747D7">
        <w:t>station, if</w:t>
      </w:r>
      <w:proofErr w:type="gramEnd"/>
      <w:r w:rsidR="00D747D7" w:rsidRPr="00D747D7">
        <w:t xml:space="preserve"> it’s not built already. </w:t>
      </w:r>
    </w:p>
    <w:p w14:paraId="5BADE6A0" w14:textId="20D93772" w:rsidR="00E90A62" w:rsidRDefault="00E90A62" w:rsidP="00E90A62">
      <w:pPr>
        <w:pStyle w:val="NoSpacing"/>
        <w:spacing w:after="80"/>
      </w:pPr>
      <w:r>
        <w:rPr>
          <w:b/>
          <w:bCs/>
        </w:rPr>
        <w:t xml:space="preserve">Additional Documents Attached: </w:t>
      </w:r>
    </w:p>
    <w:p w14:paraId="6858D1E5" w14:textId="6A652323" w:rsidR="008A0570" w:rsidRDefault="00576CF4" w:rsidP="00D42C75">
      <w:pPr>
        <w:pStyle w:val="NoSpacing"/>
        <w:numPr>
          <w:ilvl w:val="0"/>
          <w:numId w:val="24"/>
        </w:numPr>
        <w:spacing w:after="80"/>
      </w:pPr>
      <w:r>
        <w:t>Ducote Consulting Engineering Procurement</w:t>
      </w:r>
      <w:r w:rsidR="00DD2523">
        <w:t xml:space="preserve"> Strategy</w:t>
      </w:r>
      <w:r>
        <w:t xml:space="preserve"> Email </w:t>
      </w:r>
      <w:r w:rsidR="00DD2523">
        <w:t xml:space="preserve">Memo </w:t>
      </w:r>
      <w:r>
        <w:t>(</w:t>
      </w:r>
      <w:r w:rsidR="00D9707C">
        <w:t>11/21</w:t>
      </w:r>
      <w:r>
        <w:t>)</w:t>
      </w:r>
    </w:p>
    <w:p w14:paraId="77D21624" w14:textId="35087C6C" w:rsidR="00BA5627" w:rsidRPr="000E0212" w:rsidRDefault="003F1CC7" w:rsidP="00D42C75">
      <w:pPr>
        <w:pStyle w:val="NoSpacing"/>
        <w:numPr>
          <w:ilvl w:val="0"/>
          <w:numId w:val="24"/>
        </w:numPr>
        <w:spacing w:after="80"/>
      </w:pPr>
      <w:r w:rsidRPr="000E0212">
        <w:t>HECO Segment Analysis (12/6)</w:t>
      </w:r>
    </w:p>
    <w:p w14:paraId="23197983" w14:textId="050562C7" w:rsidR="00BA5627" w:rsidRPr="00C602A6" w:rsidRDefault="00BA5627" w:rsidP="00D42C75">
      <w:pPr>
        <w:pStyle w:val="NoSpacing"/>
        <w:numPr>
          <w:ilvl w:val="0"/>
          <w:numId w:val="24"/>
        </w:numPr>
        <w:spacing w:after="80"/>
      </w:pPr>
      <w:r w:rsidRPr="00C602A6">
        <w:t>CwM-H20 Memo</w:t>
      </w:r>
      <w:r w:rsidR="0078237F" w:rsidRPr="00C602A6">
        <w:t>s</w:t>
      </w:r>
      <w:r w:rsidRPr="00C602A6">
        <w:t xml:space="preserve"> on </w:t>
      </w:r>
      <w:r w:rsidR="0078237F" w:rsidRPr="00C602A6">
        <w:t xml:space="preserve">Instream </w:t>
      </w:r>
      <w:r w:rsidRPr="00C602A6">
        <w:t>Water Rights Transfer</w:t>
      </w:r>
      <w:r w:rsidR="0078237F" w:rsidRPr="00C602A6">
        <w:t>s</w:t>
      </w:r>
      <w:r w:rsidR="00C602A6" w:rsidRPr="00C602A6">
        <w:t xml:space="preserve"> (12/11)</w:t>
      </w:r>
    </w:p>
    <w:p w14:paraId="229662B2" w14:textId="0CD48377" w:rsidR="0078237F" w:rsidRPr="00C602A6" w:rsidRDefault="000D056E" w:rsidP="0078237F">
      <w:pPr>
        <w:pStyle w:val="NoSpacing"/>
        <w:numPr>
          <w:ilvl w:val="1"/>
          <w:numId w:val="24"/>
        </w:numPr>
        <w:spacing w:after="80"/>
      </w:pPr>
      <w:r w:rsidRPr="00C602A6">
        <w:t xml:space="preserve">Response to </w:t>
      </w:r>
      <w:r w:rsidR="00C602A6" w:rsidRPr="00C602A6">
        <w:t xml:space="preserve">Affidavits of Non-Use </w:t>
      </w:r>
    </w:p>
    <w:p w14:paraId="300FEACD" w14:textId="60EE406A" w:rsidR="00C602A6" w:rsidRPr="00C602A6" w:rsidRDefault="00C602A6" w:rsidP="0078237F">
      <w:pPr>
        <w:pStyle w:val="NoSpacing"/>
        <w:numPr>
          <w:ilvl w:val="1"/>
          <w:numId w:val="24"/>
        </w:numPr>
        <w:spacing w:after="80"/>
      </w:pPr>
      <w:r w:rsidRPr="00C602A6">
        <w:t xml:space="preserve">Response to Municipal Transfer Due Diligence </w:t>
      </w:r>
    </w:p>
    <w:p w14:paraId="74B1C7A8" w14:textId="64AE3340" w:rsidR="00DD2523" w:rsidRPr="00DD2523" w:rsidRDefault="00DD2523" w:rsidP="00D42C75">
      <w:pPr>
        <w:pStyle w:val="NoSpacing"/>
        <w:numPr>
          <w:ilvl w:val="0"/>
          <w:numId w:val="24"/>
        </w:numPr>
        <w:spacing w:after="80"/>
      </w:pPr>
      <w:r w:rsidRPr="00DD2523">
        <w:t>CWSRF-DEQ</w:t>
      </w:r>
      <w:r>
        <w:t xml:space="preserve"> Loan application for $4m (submitted 12/6)</w:t>
      </w:r>
    </w:p>
    <w:p w14:paraId="27B36A2D" w14:textId="722CEAC2" w:rsidR="001A5D12" w:rsidRPr="001A5D12" w:rsidRDefault="0025516F" w:rsidP="008546FC">
      <w:pPr>
        <w:pStyle w:val="Heading1"/>
        <w:numPr>
          <w:ilvl w:val="0"/>
          <w:numId w:val="14"/>
        </w:numPr>
      </w:pPr>
      <w:r w:rsidRPr="005E278D">
        <w:t>Section 7/Environmental Compliance</w:t>
      </w:r>
      <w:r w:rsidR="00DC6482" w:rsidRPr="005E278D">
        <w:t xml:space="preserve"> (Task 1)</w:t>
      </w:r>
    </w:p>
    <w:p w14:paraId="51409EE2" w14:textId="6E40A2F6" w:rsidR="00D30036" w:rsidRPr="005347FC" w:rsidRDefault="00402E7A" w:rsidP="00F623B9">
      <w:pPr>
        <w:pStyle w:val="NoSpacing"/>
      </w:pPr>
      <w:r>
        <w:t xml:space="preserve">USDA initiated Formal Consultation on the Biological Assessment for the new WWTF on October 26, </w:t>
      </w:r>
      <w:proofErr w:type="gramStart"/>
      <w:r>
        <w:t>2023</w:t>
      </w:r>
      <w:proofErr w:type="gramEnd"/>
      <w:r w:rsidR="00EE0DCF">
        <w:t xml:space="preserve"> with National Marine Fisheries Service and the US Fish and Wildlife Service. </w:t>
      </w:r>
      <w:r w:rsidR="00CD38E4">
        <w:t xml:space="preserve">The services have </w:t>
      </w:r>
      <w:r w:rsidR="004F13FB">
        <w:t>120 days to produce their Biological Opinion</w:t>
      </w:r>
      <w:r w:rsidR="00A861DB">
        <w:t>, although they told us this would be an “expedited review</w:t>
      </w:r>
      <w:r w:rsidR="004F13FB">
        <w:t>.</w:t>
      </w:r>
      <w:r w:rsidR="00A861DB">
        <w:t>”</w:t>
      </w:r>
      <w:r w:rsidR="004F13FB">
        <w:t xml:space="preserve"> </w:t>
      </w:r>
      <w:r w:rsidR="00EE0DCF">
        <w:t xml:space="preserve"> </w:t>
      </w:r>
    </w:p>
    <w:p w14:paraId="647B8457" w14:textId="77777777" w:rsidR="00E54B8D" w:rsidRPr="00F76A33" w:rsidRDefault="00E54B8D" w:rsidP="00F623B9">
      <w:pPr>
        <w:pStyle w:val="NoSpacing"/>
      </w:pPr>
    </w:p>
    <w:p w14:paraId="27172479" w14:textId="109AF483" w:rsidR="00DD181D" w:rsidRPr="00F76A33" w:rsidRDefault="00D17D04" w:rsidP="00F623B9">
      <w:pPr>
        <w:pStyle w:val="NoSpacing"/>
        <w:rPr>
          <w:b/>
          <w:bCs/>
          <w:u w:val="single"/>
        </w:rPr>
      </w:pPr>
      <w:r w:rsidRPr="00F76A33">
        <w:rPr>
          <w:b/>
          <w:bCs/>
          <w:u w:val="single"/>
        </w:rPr>
        <w:t>Additional T</w:t>
      </w:r>
      <w:r w:rsidR="00DD181D" w:rsidRPr="00F76A33">
        <w:rPr>
          <w:b/>
          <w:bCs/>
          <w:u w:val="single"/>
        </w:rPr>
        <w:t xml:space="preserve">ask Updates: </w:t>
      </w:r>
    </w:p>
    <w:p w14:paraId="58FD4230" w14:textId="7BF0F9C9" w:rsidR="005F62CD" w:rsidRDefault="001B6621" w:rsidP="006D61CC">
      <w:pPr>
        <w:pStyle w:val="ListParagraph"/>
        <w:numPr>
          <w:ilvl w:val="0"/>
          <w:numId w:val="2"/>
        </w:numPr>
        <w:spacing w:after="120" w:line="240" w:lineRule="auto"/>
        <w:contextualSpacing w:val="0"/>
      </w:pPr>
      <w:r>
        <w:t xml:space="preserve">Reply </w:t>
      </w:r>
      <w:r w:rsidR="005F62CD">
        <w:t xml:space="preserve">expected by </w:t>
      </w:r>
      <w:r w:rsidR="00950878">
        <w:t xml:space="preserve">January or </w:t>
      </w:r>
      <w:r w:rsidR="005F62CD">
        <w:t xml:space="preserve">February 2024. </w:t>
      </w:r>
    </w:p>
    <w:p w14:paraId="48F0BAD1" w14:textId="2BCCD350" w:rsidR="005F62CD" w:rsidRDefault="005F62CD" w:rsidP="006D61CC">
      <w:pPr>
        <w:pStyle w:val="ListParagraph"/>
        <w:numPr>
          <w:ilvl w:val="0"/>
          <w:numId w:val="2"/>
        </w:numPr>
        <w:spacing w:after="120" w:line="240" w:lineRule="auto"/>
        <w:contextualSpacing w:val="0"/>
      </w:pPr>
      <w:r>
        <w:t xml:space="preserve">USDA will then have to take 1-2 months to adopt the findings and publish them for public comment. </w:t>
      </w:r>
    </w:p>
    <w:p w14:paraId="11A0455B" w14:textId="35A84467" w:rsidR="00C55ABD" w:rsidRDefault="00F44E3D" w:rsidP="006D61CC">
      <w:pPr>
        <w:pStyle w:val="ListParagraph"/>
        <w:numPr>
          <w:ilvl w:val="0"/>
          <w:numId w:val="2"/>
        </w:numPr>
        <w:spacing w:after="120" w:line="240" w:lineRule="auto"/>
        <w:contextualSpacing w:val="0"/>
      </w:pPr>
      <w:r>
        <w:t xml:space="preserve">Ducote Consulting will also have to update the Environmental Review Report when the Biological Opinion is finally issued to reflect the document. </w:t>
      </w:r>
    </w:p>
    <w:p w14:paraId="161656D3" w14:textId="53854D78" w:rsidR="003F1CC7" w:rsidRPr="00F76A33" w:rsidRDefault="003F1CC7" w:rsidP="003F1CC7">
      <w:pPr>
        <w:pStyle w:val="NoSpacing"/>
        <w:rPr>
          <w:b/>
          <w:bCs/>
          <w:u w:val="single"/>
        </w:rPr>
      </w:pPr>
      <w:r>
        <w:rPr>
          <w:b/>
          <w:bCs/>
          <w:u w:val="single"/>
        </w:rPr>
        <w:t>Status:</w:t>
      </w:r>
    </w:p>
    <w:p w14:paraId="60378CCE" w14:textId="77777777" w:rsidR="003F1CC7" w:rsidRDefault="003F1CC7" w:rsidP="003F1CC7">
      <w:pPr>
        <w:pStyle w:val="ListParagraph"/>
        <w:numPr>
          <w:ilvl w:val="0"/>
          <w:numId w:val="2"/>
        </w:numPr>
        <w:spacing w:after="120" w:line="240" w:lineRule="auto"/>
        <w:contextualSpacing w:val="0"/>
      </w:pPr>
      <w:r>
        <w:t>Formal Consultation on Biological Assessment initiated with NOAA-NMFS and USFWS in October.</w:t>
      </w:r>
    </w:p>
    <w:p w14:paraId="4CC836FB" w14:textId="10A11932" w:rsidR="005455CF" w:rsidRDefault="005E278D" w:rsidP="005E278D">
      <w:pPr>
        <w:pStyle w:val="Heading1"/>
        <w:numPr>
          <w:ilvl w:val="0"/>
          <w:numId w:val="0"/>
        </w:numPr>
      </w:pPr>
      <w:r>
        <w:t xml:space="preserve">2. </w:t>
      </w:r>
      <w:r w:rsidR="005455CF" w:rsidRPr="00992630">
        <w:t xml:space="preserve">USDA </w:t>
      </w:r>
      <w:r w:rsidR="00D17D04">
        <w:t xml:space="preserve">and Other Funding </w:t>
      </w:r>
      <w:r w:rsidR="005455CF" w:rsidRPr="00992630">
        <w:t>Application</w:t>
      </w:r>
      <w:r w:rsidR="00D17D04">
        <w:t>s</w:t>
      </w:r>
      <w:r w:rsidR="00DC6482">
        <w:t xml:space="preserve"> (Task 2)</w:t>
      </w:r>
    </w:p>
    <w:p w14:paraId="56CAD677" w14:textId="10088928" w:rsidR="00163ADD" w:rsidRDefault="001B6621" w:rsidP="00BC71A8">
      <w:r>
        <w:t xml:space="preserve">Ducote, Flagline, USDA, and Business Oregon held a meeting on 11/8 to discuss next steps after the finalizing of the </w:t>
      </w:r>
      <w:r w:rsidR="007C049D">
        <w:t xml:space="preserve">environmental report, how to coordinate the two funding agencies, and </w:t>
      </w:r>
      <w:r w:rsidR="0001049A">
        <w:t xml:space="preserve">move the project forward. There are still many steps remaining to finalize the funding, which will include input and work from Flagline and Ducote. </w:t>
      </w:r>
    </w:p>
    <w:p w14:paraId="0DEB53B0" w14:textId="5CE0994F" w:rsidR="00BC3DAA" w:rsidRDefault="00BC3DAA" w:rsidP="00BC71A8">
      <w:r>
        <w:lastRenderedPageBreak/>
        <w:t>A preliminary application for the DEQ-Clean Water State Revolving Loan Fund was submitted on 12/6 for a total of $4,000,000</w:t>
      </w:r>
      <w:r w:rsidR="00C90986">
        <w:t xml:space="preserve">. Ideally, the package that DEQ will offer to the City would be a $2m grant/$2m loan combination. The terms would be </w:t>
      </w:r>
      <w:r w:rsidR="006E3433" w:rsidRPr="006E3433">
        <w:t>1.5-1.75%</w:t>
      </w:r>
      <w:r w:rsidR="006E3433">
        <w:t xml:space="preserve"> interest over</w:t>
      </w:r>
      <w:r w:rsidR="006E3433" w:rsidRPr="006E3433">
        <w:t xml:space="preserve"> 30 </w:t>
      </w:r>
      <w:proofErr w:type="gramStart"/>
      <w:r w:rsidR="006E3433" w:rsidRPr="006E3433">
        <w:t>year</w:t>
      </w:r>
      <w:proofErr w:type="gramEnd"/>
      <w:r w:rsidR="006E3433">
        <w:t xml:space="preserve"> – better terms than USDA will offer for their debt. </w:t>
      </w:r>
      <w:r w:rsidR="00801E9D">
        <w:t>This application is non-</w:t>
      </w:r>
      <w:proofErr w:type="gramStart"/>
      <w:r w:rsidR="00801E9D">
        <w:t>binding</w:t>
      </w:r>
      <w:proofErr w:type="gramEnd"/>
      <w:r w:rsidR="00801E9D">
        <w:t xml:space="preserve"> and this funding is mutually exclusive with a Progressive Design-Building procurement strategy. However, the CWSRF funding will be limited to construction and will </w:t>
      </w:r>
      <w:r w:rsidR="00843A2F">
        <w:t xml:space="preserve">take 6-9 months to finalize. </w:t>
      </w:r>
    </w:p>
    <w:p w14:paraId="0CEFA894" w14:textId="77777777" w:rsidR="002D2534" w:rsidRPr="00F623B9" w:rsidRDefault="002D2534" w:rsidP="002D2534">
      <w:pPr>
        <w:pStyle w:val="NoSpacing"/>
        <w:rPr>
          <w:b/>
          <w:bCs/>
          <w:u w:val="single"/>
        </w:rPr>
      </w:pPr>
      <w:r>
        <w:rPr>
          <w:b/>
          <w:bCs/>
          <w:u w:val="single"/>
        </w:rPr>
        <w:t>Additional T</w:t>
      </w:r>
      <w:r w:rsidRPr="00F623B9">
        <w:rPr>
          <w:b/>
          <w:bCs/>
          <w:u w:val="single"/>
        </w:rPr>
        <w:t xml:space="preserve">ask Updates: </w:t>
      </w:r>
    </w:p>
    <w:p w14:paraId="06964200" w14:textId="54442AA9" w:rsidR="00E733C6" w:rsidRDefault="0010367B" w:rsidP="00613FDB">
      <w:pPr>
        <w:pStyle w:val="ListParagraph"/>
        <w:numPr>
          <w:ilvl w:val="0"/>
          <w:numId w:val="22"/>
        </w:numPr>
      </w:pPr>
      <w:r>
        <w:t xml:space="preserve">Waiting to determine what the procurement method forward is. </w:t>
      </w:r>
    </w:p>
    <w:p w14:paraId="059FC19B" w14:textId="1CA1FF2C" w:rsidR="00843A2F" w:rsidRDefault="00843A2F" w:rsidP="00843A2F">
      <w:pPr>
        <w:pStyle w:val="ListParagraph"/>
        <w:numPr>
          <w:ilvl w:val="1"/>
          <w:numId w:val="22"/>
        </w:numPr>
      </w:pPr>
      <w:r>
        <w:t xml:space="preserve">CWSRF funding is </w:t>
      </w:r>
      <w:r>
        <w:rPr>
          <w:b/>
          <w:bCs/>
        </w:rPr>
        <w:t>NOT</w:t>
      </w:r>
      <w:r>
        <w:t xml:space="preserve"> compatible with a Progressive Design-Build approach.</w:t>
      </w:r>
    </w:p>
    <w:p w14:paraId="12449EB8" w14:textId="68E4BF9A" w:rsidR="0010367B" w:rsidRDefault="0010367B" w:rsidP="00613FDB">
      <w:pPr>
        <w:pStyle w:val="ListParagraph"/>
        <w:numPr>
          <w:ilvl w:val="0"/>
          <w:numId w:val="22"/>
        </w:numPr>
      </w:pPr>
      <w:r>
        <w:t>DEQ-CWSRF application submitted on 12/</w:t>
      </w:r>
      <w:r w:rsidR="00BC3DAA">
        <w:t>6 for $4m in funding</w:t>
      </w:r>
      <w:r>
        <w:t xml:space="preserve">. </w:t>
      </w:r>
    </w:p>
    <w:p w14:paraId="26BC33C1" w14:textId="00FCEC15" w:rsidR="00843A2F" w:rsidRDefault="00843A2F" w:rsidP="00843A2F">
      <w:pPr>
        <w:pStyle w:val="ListParagraph"/>
        <w:numPr>
          <w:ilvl w:val="1"/>
          <w:numId w:val="22"/>
        </w:numPr>
      </w:pPr>
      <w:r>
        <w:t xml:space="preserve">Non-binding, the Council can reject the offer or </w:t>
      </w:r>
      <w:proofErr w:type="gramStart"/>
      <w:r>
        <w:t>chose</w:t>
      </w:r>
      <w:proofErr w:type="gramEnd"/>
      <w:r>
        <w:t xml:space="preserve"> not to move forward with the loan. There is a lengthy administrative process to finalize the funding. </w:t>
      </w:r>
    </w:p>
    <w:p w14:paraId="2D40A437" w14:textId="77777777" w:rsidR="00C1768B" w:rsidRDefault="00C1768B" w:rsidP="00C1768B">
      <w:pPr>
        <w:spacing w:line="240" w:lineRule="auto"/>
        <w:rPr>
          <w:u w:val="single"/>
        </w:rPr>
      </w:pPr>
      <w:r w:rsidRPr="00C1768B">
        <w:rPr>
          <w:b/>
          <w:bCs/>
          <w:u w:val="single"/>
        </w:rPr>
        <w:t>Status</w:t>
      </w:r>
      <w:r w:rsidRPr="00C1768B">
        <w:rPr>
          <w:u w:val="single"/>
        </w:rPr>
        <w:t xml:space="preserve">: </w:t>
      </w:r>
    </w:p>
    <w:p w14:paraId="112190BD" w14:textId="61D30B27" w:rsidR="003F1CC7" w:rsidRDefault="00843A2F" w:rsidP="00843A2F">
      <w:pPr>
        <w:pStyle w:val="ListParagraph"/>
        <w:numPr>
          <w:ilvl w:val="0"/>
          <w:numId w:val="39"/>
        </w:numPr>
        <w:spacing w:line="240" w:lineRule="auto"/>
      </w:pPr>
      <w:r w:rsidRPr="00843A2F">
        <w:t>USDA funding</w:t>
      </w:r>
      <w:r>
        <w:t xml:space="preserve"> application for $7-10m pending, waiting for Biological Assessment. </w:t>
      </w:r>
    </w:p>
    <w:p w14:paraId="0B163FE4" w14:textId="4A2A6BCC" w:rsidR="00843A2F" w:rsidRPr="00843A2F" w:rsidRDefault="00843A2F" w:rsidP="00843A2F">
      <w:pPr>
        <w:pStyle w:val="ListParagraph"/>
        <w:numPr>
          <w:ilvl w:val="0"/>
          <w:numId w:val="39"/>
        </w:numPr>
        <w:spacing w:line="240" w:lineRule="auto"/>
      </w:pPr>
      <w:r>
        <w:t>DEQ-CWSRF application pending</w:t>
      </w:r>
      <w:r w:rsidR="00F5563F">
        <w:t xml:space="preserve"> for $4m in construction funds</w:t>
      </w:r>
      <w:r>
        <w:t xml:space="preserve">. </w:t>
      </w:r>
    </w:p>
    <w:p w14:paraId="5748A381" w14:textId="2D75E99E" w:rsidR="00D17D04" w:rsidRDefault="00D17D04" w:rsidP="008546FC">
      <w:pPr>
        <w:pStyle w:val="Heading1"/>
        <w:numPr>
          <w:ilvl w:val="0"/>
          <w:numId w:val="15"/>
        </w:numPr>
      </w:pPr>
      <w:r w:rsidRPr="001E5CE1">
        <w:t>DEQ Permitting</w:t>
      </w:r>
      <w:r w:rsidR="00DC6482">
        <w:t xml:space="preserve"> (Task 3)</w:t>
      </w:r>
    </w:p>
    <w:p w14:paraId="68016D37" w14:textId="77777777" w:rsidR="00BC30BE" w:rsidRDefault="00F36232" w:rsidP="00BC30BE">
      <w:pPr>
        <w:spacing w:line="240" w:lineRule="auto"/>
      </w:pPr>
      <w:r>
        <w:t>The Department of Environmental Quality (DEQ) issued a new wastewater pollution control facility (WPCF) permit</w:t>
      </w:r>
      <w:r w:rsidR="00BC30BE">
        <w:t xml:space="preserve"> effective on May 1, 2022 (Permit Number: 103281; File Number: 127619). The permit is good for ten years and expires December 31, 2032.</w:t>
      </w:r>
    </w:p>
    <w:p w14:paraId="6E937687" w14:textId="77777777" w:rsidR="00C1768B" w:rsidRDefault="00C1768B" w:rsidP="00C1768B">
      <w:pPr>
        <w:spacing w:line="240" w:lineRule="auto"/>
        <w:rPr>
          <w:u w:val="single"/>
        </w:rPr>
      </w:pPr>
      <w:r w:rsidRPr="00C1768B">
        <w:rPr>
          <w:b/>
          <w:bCs/>
          <w:u w:val="single"/>
        </w:rPr>
        <w:t>Status</w:t>
      </w:r>
      <w:r w:rsidRPr="00C1768B">
        <w:rPr>
          <w:u w:val="single"/>
        </w:rPr>
        <w:t xml:space="preserve">: </w:t>
      </w:r>
    </w:p>
    <w:p w14:paraId="34BA27CD" w14:textId="36495A85" w:rsidR="003709BA" w:rsidRPr="00A07D64" w:rsidRDefault="00487AEB" w:rsidP="003709BA">
      <w:pPr>
        <w:pStyle w:val="ListParagraph"/>
        <w:numPr>
          <w:ilvl w:val="0"/>
          <w:numId w:val="21"/>
        </w:numPr>
        <w:spacing w:line="240" w:lineRule="auto"/>
      </w:pPr>
      <w:r>
        <w:t xml:space="preserve">Purple Pipe Draft Preliminary Engineering Report and Draft Recycled Water Plan submitted to DEQ </w:t>
      </w:r>
      <w:r w:rsidR="007C218A">
        <w:t xml:space="preserve">8/25, </w:t>
      </w:r>
      <w:r w:rsidR="00D95562">
        <w:t>Received RWP comments 10/27, PER comments pending.</w:t>
      </w:r>
    </w:p>
    <w:p w14:paraId="649F5606" w14:textId="6CBB3563" w:rsidR="00BC30BE" w:rsidRDefault="00BC30BE" w:rsidP="008546FC">
      <w:pPr>
        <w:pStyle w:val="Heading1"/>
        <w:numPr>
          <w:ilvl w:val="0"/>
          <w:numId w:val="15"/>
        </w:numPr>
      </w:pPr>
      <w:r>
        <w:t xml:space="preserve">Preliminary </w:t>
      </w:r>
      <w:r w:rsidR="008B2D48">
        <w:t>Area</w:t>
      </w:r>
      <w:r>
        <w:t xml:space="preserve"> Preparation for Companion Projects</w:t>
      </w:r>
      <w:r w:rsidR="00493A40">
        <w:t xml:space="preserve"> (Task 4)</w:t>
      </w:r>
    </w:p>
    <w:p w14:paraId="3C135D31" w14:textId="5D8F744A" w:rsidR="00BC30BE" w:rsidRDefault="00487DB3" w:rsidP="00BC30BE">
      <w:r>
        <w:t>The City has three ongoing companion projects that accompany the Wastewater Treatment Plant. They are (1) Site improvements to NW 7</w:t>
      </w:r>
      <w:r w:rsidRPr="00C527A7">
        <w:rPr>
          <w:vertAlign w:val="superscript"/>
        </w:rPr>
        <w:t>th</w:t>
      </w:r>
      <w:r>
        <w:t xml:space="preserve"> Street and the former Oregon Pine/DR Johnson mill site to make the new facility accessible; (2) Design and construction of the reclaimed water (purple pipe) distribution system; and (3) Design and potential construction of a solar array to power the new facility. </w:t>
      </w:r>
      <w:r w:rsidR="00D46FBD">
        <w:t xml:space="preserve">The City also completed updates to its </w:t>
      </w:r>
      <w:hyperlink r:id="rId9" w:history="1">
        <w:r w:rsidR="00D46FBD" w:rsidRPr="00D46FBD">
          <w:rPr>
            <w:rStyle w:val="Hyperlink"/>
          </w:rPr>
          <w:t>DiscoverJohnDay.com website</w:t>
        </w:r>
      </w:hyperlink>
      <w:r w:rsidR="00D46FBD">
        <w:t xml:space="preserve"> to promote the Project and the City’s use of reclaimed water to create a sustainable high-desert community. </w:t>
      </w:r>
    </w:p>
    <w:p w14:paraId="47188B68" w14:textId="1CF76E27" w:rsidR="00D46FBD" w:rsidRDefault="008B2D48" w:rsidP="008546FC">
      <w:pPr>
        <w:pStyle w:val="Heading2"/>
        <w:numPr>
          <w:ilvl w:val="1"/>
          <w:numId w:val="15"/>
        </w:numPr>
      </w:pPr>
      <w:r>
        <w:t>Area</w:t>
      </w:r>
      <w:r w:rsidR="004630A2">
        <w:t xml:space="preserve"> Improvements</w:t>
      </w:r>
    </w:p>
    <w:p w14:paraId="442BBAFB" w14:textId="5CCB3A31" w:rsidR="004630A2" w:rsidRDefault="003B1957" w:rsidP="00BC30BE">
      <w:r>
        <w:t xml:space="preserve">Trail improvements </w:t>
      </w:r>
      <w:r w:rsidR="002035D8">
        <w:t xml:space="preserve">contracted through </w:t>
      </w:r>
      <w:r w:rsidR="00510ED9">
        <w:t>Knife River</w:t>
      </w:r>
      <w:r w:rsidR="002035D8">
        <w:t xml:space="preserve"> are nearing completion with an inspection </w:t>
      </w:r>
      <w:r w:rsidR="00AC4378">
        <w:t>conducted</w:t>
      </w:r>
      <w:r w:rsidR="000C0401">
        <w:t>.</w:t>
      </w:r>
      <w:r w:rsidR="00AC4378">
        <w:t xml:space="preserve"> There is currently discussion on-going between Sisul and Knife River about the quantity of base rock that was installed. Once that matter is finalized, </w:t>
      </w:r>
      <w:r w:rsidR="00CD5B5F">
        <w:t xml:space="preserve">the invoice will be </w:t>
      </w:r>
      <w:r w:rsidR="00B8324B">
        <w:t xml:space="preserve">sent to the City. </w:t>
      </w:r>
      <w:r w:rsidR="000C0401">
        <w:t xml:space="preserve">These improvements will be </w:t>
      </w:r>
      <w:proofErr w:type="gramStart"/>
      <w:r w:rsidR="000C0401">
        <w:t>paid</w:t>
      </w:r>
      <w:proofErr w:type="gramEnd"/>
      <w:r w:rsidR="000C0401">
        <w:t xml:space="preserve"> by the HB5006 DAS-8154 and Oregon Parks and Recreation Department’s </w:t>
      </w:r>
      <w:r w:rsidR="003B06EF">
        <w:t xml:space="preserve">Recreational Trail Program grants. </w:t>
      </w:r>
    </w:p>
    <w:p w14:paraId="79F898C7" w14:textId="3C908784" w:rsidR="004630A2" w:rsidRDefault="004630A2" w:rsidP="008546FC">
      <w:pPr>
        <w:pStyle w:val="Heading2"/>
        <w:numPr>
          <w:ilvl w:val="1"/>
          <w:numId w:val="15"/>
        </w:numPr>
      </w:pPr>
      <w:r>
        <w:lastRenderedPageBreak/>
        <w:t>Purple Pipe System</w:t>
      </w:r>
    </w:p>
    <w:p w14:paraId="66EF2190" w14:textId="3532FE8B" w:rsidR="00EE5D3C" w:rsidRDefault="007C36AD" w:rsidP="00EE5D3C">
      <w:pPr>
        <w:pStyle w:val="NoSpacing"/>
      </w:pPr>
      <w:r w:rsidRPr="002662F5">
        <w:t>The Oregon Water Resources Department (OWRD) awarded the City $2.9 million in August 2022 to design and build the purple pipe distribution system. The matching funds for this companion project are the City’s planned expenditures for the treatment plant.</w:t>
      </w:r>
    </w:p>
    <w:p w14:paraId="6FA9DA9F" w14:textId="77777777" w:rsidR="009F1771" w:rsidRDefault="009F1771" w:rsidP="00EE5D3C">
      <w:pPr>
        <w:pStyle w:val="NoSpacing"/>
      </w:pPr>
    </w:p>
    <w:p w14:paraId="277D631E" w14:textId="7CFD0FE1" w:rsidR="009F1771" w:rsidRDefault="009F1771" w:rsidP="00EE5D3C">
      <w:pPr>
        <w:pStyle w:val="NoSpacing"/>
      </w:pPr>
      <w:r>
        <w:t>Based on the HECO preliminary designs and cost estimates, the</w:t>
      </w:r>
      <w:r w:rsidR="00EA4638">
        <w:t xml:space="preserve">re is not enough grant funding to </w:t>
      </w:r>
      <w:proofErr w:type="gramStart"/>
      <w:r w:rsidR="00EA4638">
        <w:t>construction</w:t>
      </w:r>
      <w:proofErr w:type="gramEnd"/>
      <w:r w:rsidR="00EA4638">
        <w:t xml:space="preserve"> the entire planned Purple Pipe system. HECO has paused Final Design</w:t>
      </w:r>
      <w:r w:rsidR="002B6934">
        <w:t xml:space="preserve"> on the eastern segments given the </w:t>
      </w:r>
      <w:proofErr w:type="gramStart"/>
      <w:r w:rsidR="002B6934">
        <w:t>high cost</w:t>
      </w:r>
      <w:proofErr w:type="gramEnd"/>
      <w:r w:rsidR="002B6934">
        <w:t xml:space="preserve"> estimates. They </w:t>
      </w:r>
      <w:proofErr w:type="gramStart"/>
      <w:r w:rsidR="002B6934">
        <w:t>have also</w:t>
      </w:r>
      <w:proofErr w:type="gramEnd"/>
      <w:r w:rsidR="00EA4638">
        <w:t xml:space="preserve"> </w:t>
      </w:r>
      <w:r w:rsidR="002B6934">
        <w:t>a</w:t>
      </w:r>
      <w:r w:rsidR="00EA4638">
        <w:t xml:space="preserve"> cost estimate </w:t>
      </w:r>
      <w:r w:rsidR="00DD6ED3">
        <w:t xml:space="preserve">exhibit to demonstrate the cost of various segments of the overall planned Purple Pipe </w:t>
      </w:r>
      <w:r w:rsidR="00DD6ED3" w:rsidRPr="007C1B80">
        <w:t>system – Exhibit B.</w:t>
      </w:r>
    </w:p>
    <w:p w14:paraId="265FD354" w14:textId="77777777" w:rsidR="00AF3FC4" w:rsidRDefault="00AF3FC4" w:rsidP="00EE5D3C">
      <w:pPr>
        <w:pStyle w:val="NoSpacing"/>
      </w:pPr>
    </w:p>
    <w:tbl>
      <w:tblPr>
        <w:tblW w:w="4045" w:type="dxa"/>
        <w:tblLook w:val="04A0" w:firstRow="1" w:lastRow="0" w:firstColumn="1" w:lastColumn="0" w:noHBand="0" w:noVBand="1"/>
      </w:tblPr>
      <w:tblGrid>
        <w:gridCol w:w="2137"/>
        <w:gridCol w:w="1908"/>
      </w:tblGrid>
      <w:tr w:rsidR="00AF3FC4" w:rsidRPr="00AF3FC4" w14:paraId="501D852A" w14:textId="77777777" w:rsidTr="00AF3FC4">
        <w:trPr>
          <w:trHeight w:val="292"/>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5042A" w14:textId="77777777" w:rsidR="00AF3FC4" w:rsidRPr="00AF3FC4" w:rsidRDefault="00AF3FC4" w:rsidP="00AF3FC4">
            <w:pPr>
              <w:spacing w:after="0" w:line="240" w:lineRule="auto"/>
              <w:jc w:val="center"/>
              <w:rPr>
                <w:rFonts w:ascii="Calibri" w:eastAsia="Times New Roman" w:hAnsi="Calibri" w:cs="Calibri"/>
                <w:b/>
                <w:bCs/>
                <w:color w:val="000000"/>
              </w:rPr>
            </w:pPr>
            <w:r w:rsidRPr="00AF3FC4">
              <w:rPr>
                <w:rFonts w:ascii="Calibri" w:eastAsia="Times New Roman" w:hAnsi="Calibri" w:cs="Calibri"/>
                <w:b/>
                <w:bCs/>
                <w:color w:val="000000"/>
              </w:rPr>
              <w:t>WRD Project Budget</w:t>
            </w:r>
          </w:p>
        </w:tc>
      </w:tr>
      <w:tr w:rsidR="00AF3FC4" w:rsidRPr="00AF3FC4" w14:paraId="6C0A3861"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72848E0F" w14:textId="1FC6023C"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Total </w:t>
            </w:r>
            <w:r w:rsidR="003466B4">
              <w:rPr>
                <w:rFonts w:ascii="Calibri" w:eastAsia="Times New Roman" w:hAnsi="Calibri" w:cs="Calibri"/>
                <w:color w:val="000000"/>
              </w:rPr>
              <w:t xml:space="preserve">Available </w:t>
            </w:r>
            <w:r w:rsidRPr="00AF3FC4">
              <w:rPr>
                <w:rFonts w:ascii="Calibri" w:eastAsia="Times New Roman" w:hAnsi="Calibri" w:cs="Calibri"/>
                <w:color w:val="000000"/>
              </w:rPr>
              <w:t>for Construction</w:t>
            </w:r>
          </w:p>
        </w:tc>
        <w:tc>
          <w:tcPr>
            <w:tcW w:w="1908" w:type="dxa"/>
            <w:tcBorders>
              <w:top w:val="nil"/>
              <w:left w:val="nil"/>
              <w:bottom w:val="single" w:sz="4" w:space="0" w:color="auto"/>
              <w:right w:val="single" w:sz="4" w:space="0" w:color="auto"/>
            </w:tcBorders>
            <w:shd w:val="clear" w:color="auto" w:fill="auto"/>
            <w:noWrap/>
            <w:vAlign w:val="bottom"/>
            <w:hideMark/>
          </w:tcPr>
          <w:p w14:paraId="624AD640"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2,554,380 </w:t>
            </w:r>
          </w:p>
        </w:tc>
      </w:tr>
      <w:tr w:rsidR="00AF3FC4" w:rsidRPr="00AF3FC4" w14:paraId="641BB7EF" w14:textId="77777777" w:rsidTr="00AF3FC4">
        <w:trPr>
          <w:trHeight w:val="172"/>
        </w:trPr>
        <w:tc>
          <w:tcPr>
            <w:tcW w:w="2137" w:type="dxa"/>
            <w:tcBorders>
              <w:top w:val="nil"/>
              <w:left w:val="single" w:sz="4" w:space="0" w:color="auto"/>
              <w:bottom w:val="single" w:sz="4" w:space="0" w:color="auto"/>
              <w:right w:val="single" w:sz="4" w:space="0" w:color="auto"/>
            </w:tcBorders>
            <w:shd w:val="clear" w:color="000000" w:fill="F2F2F2"/>
            <w:noWrap/>
            <w:vAlign w:val="bottom"/>
            <w:hideMark/>
          </w:tcPr>
          <w:p w14:paraId="5F21C6FD"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c>
          <w:tcPr>
            <w:tcW w:w="1908" w:type="dxa"/>
            <w:tcBorders>
              <w:top w:val="nil"/>
              <w:left w:val="nil"/>
              <w:bottom w:val="single" w:sz="4" w:space="0" w:color="auto"/>
              <w:right w:val="single" w:sz="4" w:space="0" w:color="auto"/>
            </w:tcBorders>
            <w:shd w:val="clear" w:color="000000" w:fill="F2F2F2"/>
            <w:noWrap/>
            <w:vAlign w:val="bottom"/>
            <w:hideMark/>
          </w:tcPr>
          <w:p w14:paraId="2DDBCB87"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r>
      <w:tr w:rsidR="00AF3FC4" w:rsidRPr="00AF3FC4" w14:paraId="75561361"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66C2704" w14:textId="1E706501"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Total Constr</w:t>
            </w:r>
            <w:r w:rsidR="001B6621">
              <w:rPr>
                <w:rFonts w:ascii="Calibri" w:eastAsia="Times New Roman" w:hAnsi="Calibri" w:cs="Calibri"/>
                <w:color w:val="000000"/>
              </w:rPr>
              <w:t>uction Cost Estimate</w:t>
            </w:r>
          </w:p>
        </w:tc>
        <w:tc>
          <w:tcPr>
            <w:tcW w:w="1908" w:type="dxa"/>
            <w:tcBorders>
              <w:top w:val="nil"/>
              <w:left w:val="nil"/>
              <w:bottom w:val="single" w:sz="4" w:space="0" w:color="auto"/>
              <w:right w:val="single" w:sz="4" w:space="0" w:color="auto"/>
            </w:tcBorders>
            <w:shd w:val="clear" w:color="auto" w:fill="auto"/>
            <w:noWrap/>
            <w:vAlign w:val="bottom"/>
            <w:hideMark/>
          </w:tcPr>
          <w:p w14:paraId="4E217A1A"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3,702,354 </w:t>
            </w:r>
          </w:p>
        </w:tc>
      </w:tr>
      <w:tr w:rsidR="00AF3FC4" w:rsidRPr="00AF3FC4" w14:paraId="65E61F72"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02326B93" w14:textId="77777777" w:rsidR="00AF3FC4" w:rsidRPr="007C1B80" w:rsidRDefault="00AF3FC4" w:rsidP="00AF3FC4">
            <w:pPr>
              <w:spacing w:after="0" w:line="240" w:lineRule="auto"/>
              <w:rPr>
                <w:rFonts w:ascii="Calibri" w:eastAsia="Times New Roman" w:hAnsi="Calibri" w:cs="Calibri"/>
                <w:b/>
                <w:bCs/>
                <w:color w:val="FF0000"/>
              </w:rPr>
            </w:pPr>
            <w:r w:rsidRPr="007C1B80">
              <w:rPr>
                <w:rFonts w:ascii="Calibri" w:eastAsia="Times New Roman" w:hAnsi="Calibri" w:cs="Calibri"/>
                <w:b/>
                <w:bCs/>
                <w:color w:val="FF0000"/>
              </w:rPr>
              <w:t>GAP</w:t>
            </w:r>
          </w:p>
        </w:tc>
        <w:tc>
          <w:tcPr>
            <w:tcW w:w="1908" w:type="dxa"/>
            <w:tcBorders>
              <w:top w:val="nil"/>
              <w:left w:val="nil"/>
              <w:bottom w:val="single" w:sz="4" w:space="0" w:color="auto"/>
              <w:right w:val="single" w:sz="4" w:space="0" w:color="auto"/>
            </w:tcBorders>
            <w:shd w:val="clear" w:color="auto" w:fill="auto"/>
            <w:noWrap/>
            <w:vAlign w:val="bottom"/>
            <w:hideMark/>
          </w:tcPr>
          <w:p w14:paraId="63559947" w14:textId="77777777" w:rsidR="00AF3FC4" w:rsidRPr="007C1B80" w:rsidRDefault="00AF3FC4" w:rsidP="00AF3FC4">
            <w:pPr>
              <w:spacing w:after="0" w:line="240" w:lineRule="auto"/>
              <w:rPr>
                <w:rFonts w:ascii="Calibri" w:eastAsia="Times New Roman" w:hAnsi="Calibri" w:cs="Calibri"/>
                <w:b/>
                <w:bCs/>
                <w:color w:val="FF0000"/>
              </w:rPr>
            </w:pPr>
            <w:r w:rsidRPr="007C1B80">
              <w:rPr>
                <w:rFonts w:ascii="Calibri" w:eastAsia="Times New Roman" w:hAnsi="Calibri" w:cs="Calibri"/>
                <w:b/>
                <w:bCs/>
                <w:color w:val="FF0000"/>
              </w:rPr>
              <w:t xml:space="preserve"> $      1,147,974 </w:t>
            </w:r>
          </w:p>
        </w:tc>
      </w:tr>
    </w:tbl>
    <w:p w14:paraId="06F05040" w14:textId="77777777" w:rsidR="00AF3FC4" w:rsidRDefault="00AF3FC4" w:rsidP="00EE5D3C">
      <w:pPr>
        <w:pStyle w:val="NoSpacing"/>
      </w:pPr>
    </w:p>
    <w:p w14:paraId="09E4AB24" w14:textId="07938F28" w:rsidR="00B214C9" w:rsidRDefault="00B214C9" w:rsidP="00EE5D3C">
      <w:pPr>
        <w:pStyle w:val="NoSpacing"/>
      </w:pPr>
      <w:r w:rsidRPr="00D54E9D">
        <w:rPr>
          <w:highlight w:val="yellow"/>
        </w:rPr>
        <w:t xml:space="preserve">Tank: </w:t>
      </w:r>
      <w:r w:rsidR="00EB5913" w:rsidRPr="00D54E9D">
        <w:rPr>
          <w:highlight w:val="yellow"/>
        </w:rPr>
        <w:t>~</w:t>
      </w:r>
      <w:r w:rsidRPr="00D54E9D">
        <w:rPr>
          <w:highlight w:val="yellow"/>
        </w:rPr>
        <w:t>$1.1m</w:t>
      </w:r>
      <w:r>
        <w:t xml:space="preserve"> </w:t>
      </w:r>
    </w:p>
    <w:p w14:paraId="4DAEE181" w14:textId="77777777" w:rsidR="00B214C9" w:rsidRDefault="00B214C9" w:rsidP="00EE5D3C">
      <w:pPr>
        <w:pStyle w:val="NoSpacing"/>
      </w:pPr>
    </w:p>
    <w:p w14:paraId="0C4BD501" w14:textId="4BF4D83F" w:rsidR="00EE5D3C" w:rsidRPr="002662F5" w:rsidRDefault="00EE5D3C" w:rsidP="00EE5D3C">
      <w:pPr>
        <w:pStyle w:val="NoSpacing"/>
        <w:rPr>
          <w:b/>
          <w:bCs/>
          <w:u w:val="single"/>
        </w:rPr>
      </w:pPr>
      <w:r w:rsidRPr="002662F5">
        <w:rPr>
          <w:b/>
          <w:bCs/>
          <w:u w:val="single"/>
        </w:rPr>
        <w:t xml:space="preserve">Task Updates: </w:t>
      </w:r>
    </w:p>
    <w:p w14:paraId="7B2C028C" w14:textId="4FD8BF32" w:rsidR="0059619E" w:rsidRDefault="0059619E" w:rsidP="0059619E">
      <w:pPr>
        <w:pStyle w:val="ListParagraph"/>
        <w:numPr>
          <w:ilvl w:val="0"/>
          <w:numId w:val="7"/>
        </w:numPr>
      </w:pPr>
      <w:r w:rsidRPr="0059619E">
        <w:t>No comments yet from DEQ on the Preliminary Engineering Report (PER).</w:t>
      </w:r>
    </w:p>
    <w:p w14:paraId="15D24B19" w14:textId="311E4513" w:rsidR="00600CB1" w:rsidRDefault="00600CB1" w:rsidP="0059619E">
      <w:pPr>
        <w:pStyle w:val="ListParagraph"/>
        <w:numPr>
          <w:ilvl w:val="0"/>
          <w:numId w:val="7"/>
        </w:numPr>
        <w:spacing w:after="120" w:line="240" w:lineRule="auto"/>
        <w:contextualSpacing w:val="0"/>
      </w:pPr>
      <w:r>
        <w:t xml:space="preserve">Instream Water Rights Transfer </w:t>
      </w:r>
      <w:proofErr w:type="gramStart"/>
      <w:r>
        <w:t>submitted</w:t>
      </w:r>
      <w:r w:rsidR="00F25A2E">
        <w:t>,</w:t>
      </w:r>
      <w:proofErr w:type="gramEnd"/>
      <w:r w:rsidR="00F25A2E">
        <w:t xml:space="preserve"> citizen comments received</w:t>
      </w:r>
      <w:r w:rsidR="002B6934">
        <w:t xml:space="preserve"> (see below).</w:t>
      </w:r>
    </w:p>
    <w:p w14:paraId="6DE26185" w14:textId="77777777" w:rsidR="008A5253" w:rsidRDefault="008A5253" w:rsidP="00F25A2E">
      <w:pPr>
        <w:pStyle w:val="ListParagraph"/>
        <w:spacing w:after="120" w:line="240" w:lineRule="auto"/>
        <w:contextualSpacing w:val="0"/>
      </w:pPr>
    </w:p>
    <w:p w14:paraId="287FBAAD" w14:textId="673D4052" w:rsidR="00F868EB" w:rsidRPr="002A5639" w:rsidRDefault="006F4D7B" w:rsidP="00F868EB">
      <w:pPr>
        <w:spacing w:afterLines="80" w:after="192" w:line="240" w:lineRule="auto"/>
      </w:pPr>
      <w:r w:rsidRPr="002A5639">
        <w:rPr>
          <w:b/>
          <w:bCs/>
          <w:u w:val="single"/>
        </w:rPr>
        <w:t>Additional Updates:</w:t>
      </w:r>
    </w:p>
    <w:p w14:paraId="2231B09E" w14:textId="1EB5EDFA" w:rsidR="008B2D48" w:rsidRDefault="008B2D48" w:rsidP="006D61CC">
      <w:pPr>
        <w:pStyle w:val="ListParagraph"/>
        <w:numPr>
          <w:ilvl w:val="0"/>
          <w:numId w:val="11"/>
        </w:numPr>
        <w:spacing w:after="120" w:line="240" w:lineRule="auto"/>
        <w:contextualSpacing w:val="0"/>
      </w:pPr>
      <w:proofErr w:type="gramStart"/>
      <w:r w:rsidRPr="002A5639">
        <w:t>Environmental</w:t>
      </w:r>
      <w:proofErr w:type="gramEnd"/>
      <w:r w:rsidRPr="002A5639">
        <w:t xml:space="preserve"> team </w:t>
      </w:r>
      <w:r w:rsidR="00E90A62">
        <w:t>will</w:t>
      </w:r>
      <w:r w:rsidRPr="002A5639">
        <w:t xml:space="preserve"> be assembled for wetland delineation and </w:t>
      </w:r>
      <w:r w:rsidR="00BE4C5B" w:rsidRPr="002A5639">
        <w:t>cultural survey</w:t>
      </w:r>
      <w:r w:rsidR="004853DA" w:rsidRPr="002A5639">
        <w:t xml:space="preserve"> after the alignment is finalized</w:t>
      </w:r>
      <w:r w:rsidR="00BE4C5B" w:rsidRPr="002A5639">
        <w:t xml:space="preserve">. </w:t>
      </w:r>
    </w:p>
    <w:p w14:paraId="7F94903D" w14:textId="5D035E8A" w:rsidR="00F25A2E" w:rsidRDefault="00F25A2E" w:rsidP="008546FC">
      <w:pPr>
        <w:pStyle w:val="Heading2"/>
        <w:numPr>
          <w:ilvl w:val="1"/>
          <w:numId w:val="15"/>
        </w:numPr>
      </w:pPr>
      <w:r>
        <w:t>Instream Water Rights Transfers</w:t>
      </w:r>
    </w:p>
    <w:p w14:paraId="4922A863" w14:textId="541C2A8B" w:rsidR="004B4646" w:rsidRDefault="008266F4" w:rsidP="009E4C3F">
      <w:r>
        <w:rPr>
          <w:u w:val="single"/>
        </w:rPr>
        <w:t xml:space="preserve">CwM-H20 </w:t>
      </w:r>
      <w:r w:rsidR="0096253C" w:rsidRPr="0096253C">
        <w:rPr>
          <w:u w:val="single"/>
        </w:rPr>
        <w:t xml:space="preserve">Response to Concerns, Excerpt: </w:t>
      </w:r>
      <w:r w:rsidR="00E74457">
        <w:rPr>
          <w:u w:val="single"/>
        </w:rPr>
        <w:t>“</w:t>
      </w:r>
      <w:r w:rsidR="009E4C3F">
        <w:t>The final land ownership information, i.e., a current title (less than 90 days old) is required by</w:t>
      </w:r>
      <w:r w:rsidR="009E4C3F">
        <w:t xml:space="preserve"> </w:t>
      </w:r>
      <w:r w:rsidR="009E4C3F">
        <w:t>Oregon Water Resources Department (OWRD), but not until the transfer application is</w:t>
      </w:r>
      <w:r w:rsidR="009E4C3F">
        <w:t xml:space="preserve"> </w:t>
      </w:r>
      <w:r w:rsidR="009E4C3F">
        <w:t>conditionally approved and a Draft Preliminary Decision is issued by OWRD. The processing time</w:t>
      </w:r>
      <w:r w:rsidR="009E4C3F">
        <w:t xml:space="preserve"> </w:t>
      </w:r>
      <w:r w:rsidR="009E4C3F">
        <w:t>between the submittal of the transfer application and the Draft Preliminary Determination can be</w:t>
      </w:r>
      <w:r w:rsidR="009E4C3F">
        <w:t xml:space="preserve"> </w:t>
      </w:r>
      <w:r w:rsidR="009E4C3F">
        <w:t>a year or years apart, which is why the agency waits for the final land ownership confirmation.</w:t>
      </w:r>
      <w:r w:rsidR="009E4C3F">
        <w:t xml:space="preserve"> </w:t>
      </w:r>
      <w:r w:rsidR="009E4C3F">
        <w:t>After the Draft Preliminary Determination is issued the ownership must be confirmed and any</w:t>
      </w:r>
      <w:r w:rsidR="009E4C3F">
        <w:t xml:space="preserve"> </w:t>
      </w:r>
      <w:r w:rsidR="009E4C3F">
        <w:t>changes amended in the transfer application. This ensures that the final due diligence on land</w:t>
      </w:r>
      <w:r w:rsidR="009E4C3F">
        <w:t xml:space="preserve"> </w:t>
      </w:r>
      <w:r w:rsidR="009E4C3F">
        <w:t>ownership occurs just before any change in the water right is made</w:t>
      </w:r>
      <w:r w:rsidR="009E4C3F">
        <w:t>…</w:t>
      </w:r>
    </w:p>
    <w:p w14:paraId="25A395A6" w14:textId="77777777" w:rsidR="0096253C" w:rsidRDefault="0096253C" w:rsidP="0096253C">
      <w:r>
        <w:t xml:space="preserve">Please note that </w:t>
      </w:r>
      <w:proofErr w:type="spellStart"/>
      <w:r>
        <w:t>CwM</w:t>
      </w:r>
      <w:proofErr w:type="spellEnd"/>
      <w:r>
        <w:t xml:space="preserve"> H2O (</w:t>
      </w:r>
      <w:proofErr w:type="spellStart"/>
      <w:r>
        <w:t>CwM</w:t>
      </w:r>
      <w:proofErr w:type="spellEnd"/>
      <w:r>
        <w:t>) has relied on the City to provide the property descriptions for</w:t>
      </w:r>
      <w:r>
        <w:t xml:space="preserve"> </w:t>
      </w:r>
      <w:r>
        <w:t>the transfers and on the Grant County website for tax lot descriptions as the best available</w:t>
      </w:r>
      <w:r>
        <w:t xml:space="preserve"> </w:t>
      </w:r>
      <w:r>
        <w:t>information. It is possible that there have been changes in ownership information from the time</w:t>
      </w:r>
      <w:r>
        <w:t xml:space="preserve"> </w:t>
      </w:r>
      <w:r>
        <w:t xml:space="preserve">that the City provided the information, and the transfer applications were submitted. </w:t>
      </w:r>
      <w:proofErr w:type="spellStart"/>
      <w:r>
        <w:t>CwM</w:t>
      </w:r>
      <w:proofErr w:type="spellEnd"/>
      <w:r>
        <w:t xml:space="preserve"> will</w:t>
      </w:r>
      <w:r>
        <w:t xml:space="preserve"> </w:t>
      </w:r>
      <w:r>
        <w:t>amend any documented changes in ownership if the Draft Preliminary Determination finds that</w:t>
      </w:r>
      <w:r>
        <w:t xml:space="preserve"> </w:t>
      </w:r>
      <w:r>
        <w:t>the transfer is likely to be approved. All changes must be documented in the final title report.</w:t>
      </w:r>
      <w:r>
        <w:t xml:space="preserve"> </w:t>
      </w:r>
    </w:p>
    <w:p w14:paraId="28CD30D1" w14:textId="78B879CF" w:rsidR="00DD6ED3" w:rsidRDefault="0096253C" w:rsidP="00F25A2E">
      <w:proofErr w:type="spellStart"/>
      <w:r>
        <w:lastRenderedPageBreak/>
        <w:t>CwM</w:t>
      </w:r>
      <w:proofErr w:type="spellEnd"/>
      <w:r>
        <w:t xml:space="preserve"> reviewed the Grant County website in the past week and noted that tax lots on Oregon Pine</w:t>
      </w:r>
      <w:r>
        <w:t xml:space="preserve"> </w:t>
      </w:r>
      <w:r>
        <w:t>site are different than depicted in the transfer map prepared. A revision of tax lot boundaries might</w:t>
      </w:r>
      <w:r>
        <w:t xml:space="preserve"> </w:t>
      </w:r>
      <w:r>
        <w:t>be required for the transfer application maps if it is found that some private lands overlap the</w:t>
      </w:r>
      <w:r>
        <w:t xml:space="preserve"> </w:t>
      </w:r>
      <w:r>
        <w:t xml:space="preserve">boundaries claimed by the City in the water right transfer maps. </w:t>
      </w:r>
      <w:proofErr w:type="spellStart"/>
      <w:r>
        <w:t>CwM</w:t>
      </w:r>
      <w:proofErr w:type="spellEnd"/>
      <w:r>
        <w:t xml:space="preserve"> will amend the transfer map</w:t>
      </w:r>
      <w:r>
        <w:t xml:space="preserve"> </w:t>
      </w:r>
      <w:r>
        <w:t>based on the final title report if a favorable Draft Preliminary Determination is issued by OWRD</w:t>
      </w:r>
      <w:r>
        <w:t>.</w:t>
      </w:r>
      <w:r w:rsidR="00E74457">
        <w:t>”</w:t>
      </w:r>
    </w:p>
    <w:p w14:paraId="51BD73EF" w14:textId="77777777" w:rsidR="001F78C9" w:rsidRPr="00671612" w:rsidRDefault="001F78C9" w:rsidP="001F78C9">
      <w:pPr>
        <w:spacing w:line="240" w:lineRule="auto"/>
        <w:rPr>
          <w:u w:val="single"/>
        </w:rPr>
      </w:pPr>
      <w:r w:rsidRPr="00671612">
        <w:rPr>
          <w:b/>
          <w:bCs/>
          <w:u w:val="single"/>
        </w:rPr>
        <w:t>Status</w:t>
      </w:r>
      <w:r w:rsidRPr="00671612">
        <w:rPr>
          <w:u w:val="single"/>
        </w:rPr>
        <w:t xml:space="preserve">: </w:t>
      </w:r>
    </w:p>
    <w:p w14:paraId="1F470765" w14:textId="10334490" w:rsidR="001F78C9" w:rsidRDefault="00FB462C" w:rsidP="00FB462C">
      <w:pPr>
        <w:pStyle w:val="ListParagraph"/>
        <w:numPr>
          <w:ilvl w:val="0"/>
          <w:numId w:val="11"/>
        </w:numPr>
      </w:pPr>
      <w:r>
        <w:t xml:space="preserve">Some public controversy regarding one of the Water Rights proposed to be transferred and the status of the ownership as a private landowner. </w:t>
      </w:r>
    </w:p>
    <w:p w14:paraId="4590C151" w14:textId="448F9A5F" w:rsidR="00E74457" w:rsidRDefault="00E74457" w:rsidP="00FB462C">
      <w:pPr>
        <w:pStyle w:val="ListParagraph"/>
        <w:numPr>
          <w:ilvl w:val="0"/>
          <w:numId w:val="11"/>
        </w:numPr>
      </w:pPr>
      <w:proofErr w:type="spellStart"/>
      <w:r>
        <w:t>CwM</w:t>
      </w:r>
      <w:proofErr w:type="spellEnd"/>
      <w:r>
        <w:t xml:space="preserve"> will have a chance </w:t>
      </w:r>
      <w:r w:rsidR="006B2F9B">
        <w:t xml:space="preserve">to revise the submission based on new information obtained. </w:t>
      </w:r>
    </w:p>
    <w:p w14:paraId="7102A627" w14:textId="574EA81F" w:rsidR="004630A2" w:rsidRDefault="004630A2" w:rsidP="008546FC">
      <w:pPr>
        <w:pStyle w:val="Heading2"/>
        <w:numPr>
          <w:ilvl w:val="1"/>
          <w:numId w:val="15"/>
        </w:numPr>
      </w:pPr>
      <w:r>
        <w:t>Solar Array</w:t>
      </w:r>
    </w:p>
    <w:p w14:paraId="5BC30320" w14:textId="6934FC14" w:rsidR="004630A2" w:rsidRDefault="004630A2" w:rsidP="00BC30BE">
      <w:r w:rsidRPr="0037079E">
        <w:t>T</w:t>
      </w:r>
      <w:r w:rsidR="00493A40" w:rsidRPr="0037079E">
        <w:t>he City was awarded a design contract for $100,000 by the Oregon Department of Energy (ODE) under its Community Renewable Energy Program (CREP). The city council approved the grant agreement at its May 9</w:t>
      </w:r>
      <w:r w:rsidR="008A5253">
        <w:t xml:space="preserve">, </w:t>
      </w:r>
      <w:proofErr w:type="gramStart"/>
      <w:r w:rsidR="008A5253">
        <w:t>2023</w:t>
      </w:r>
      <w:proofErr w:type="gramEnd"/>
      <w:r w:rsidR="00493A40" w:rsidRPr="0037079E">
        <w:t xml:space="preserve"> meeting. </w:t>
      </w:r>
      <w:r w:rsidR="00EB2204" w:rsidRPr="0037079E">
        <w:t>E</w:t>
      </w:r>
      <w:r w:rsidR="00493A40" w:rsidRPr="0037079E">
        <w:t xml:space="preserve">xpiration deadline </w:t>
      </w:r>
      <w:r w:rsidR="00EB2204" w:rsidRPr="0037079E">
        <w:t xml:space="preserve">– </w:t>
      </w:r>
      <w:r w:rsidR="008A5253">
        <w:t>May</w:t>
      </w:r>
      <w:r w:rsidR="00383781">
        <w:t xml:space="preserve"> 202</w:t>
      </w:r>
      <w:r w:rsidR="008A5253">
        <w:t>4</w:t>
      </w:r>
      <w:r w:rsidR="00493A40" w:rsidRPr="0037079E">
        <w:t>.</w:t>
      </w:r>
    </w:p>
    <w:p w14:paraId="2C41C2F1" w14:textId="77777777" w:rsidR="00671612" w:rsidRPr="00671612" w:rsidRDefault="00671612" w:rsidP="00671612">
      <w:pPr>
        <w:spacing w:line="240" w:lineRule="auto"/>
        <w:rPr>
          <w:u w:val="single"/>
        </w:rPr>
      </w:pPr>
      <w:r w:rsidRPr="00671612">
        <w:rPr>
          <w:b/>
          <w:bCs/>
          <w:u w:val="single"/>
        </w:rPr>
        <w:t>Status</w:t>
      </w:r>
      <w:r w:rsidRPr="00671612">
        <w:rPr>
          <w:u w:val="single"/>
        </w:rPr>
        <w:t xml:space="preserve">: </w:t>
      </w:r>
    </w:p>
    <w:p w14:paraId="50C3D9E9" w14:textId="07CFE0C6" w:rsidR="00566C6C" w:rsidRDefault="008A5253" w:rsidP="008546FC">
      <w:pPr>
        <w:pStyle w:val="ListParagraph"/>
        <w:numPr>
          <w:ilvl w:val="0"/>
          <w:numId w:val="9"/>
        </w:numPr>
        <w:spacing w:afterLines="80" w:after="192" w:line="240" w:lineRule="auto"/>
        <w:contextualSpacing w:val="0"/>
      </w:pPr>
      <w:r>
        <w:t>12/</w:t>
      </w:r>
      <w:r w:rsidR="00B708A8">
        <w:t xml:space="preserve">6: Tetra Tech contract on Heather’s desk to </w:t>
      </w:r>
      <w:proofErr w:type="gramStart"/>
      <w:r w:rsidR="00B708A8">
        <w:t>sign</w:t>
      </w:r>
      <w:proofErr w:type="gramEnd"/>
      <w:r>
        <w:t xml:space="preserve"> </w:t>
      </w:r>
    </w:p>
    <w:p w14:paraId="14C2B26E" w14:textId="5A7D205A" w:rsidR="005455CF" w:rsidRPr="00846500" w:rsidRDefault="00846500" w:rsidP="00846500">
      <w:pPr>
        <w:pStyle w:val="ListParagraph"/>
        <w:numPr>
          <w:ilvl w:val="0"/>
          <w:numId w:val="15"/>
        </w:numPr>
        <w:rPr>
          <w:rFonts w:asciiTheme="majorHAnsi" w:eastAsiaTheme="majorEastAsia" w:hAnsiTheme="majorHAnsi" w:cstheme="majorBidi"/>
          <w:b/>
          <w:bCs/>
          <w:smallCaps/>
          <w:color w:val="000000" w:themeColor="text1"/>
          <w:sz w:val="28"/>
          <w:szCs w:val="36"/>
        </w:rPr>
      </w:pPr>
      <w:r w:rsidRPr="00846500">
        <w:rPr>
          <w:rFonts w:asciiTheme="majorHAnsi" w:eastAsiaTheme="majorEastAsia" w:hAnsiTheme="majorHAnsi" w:cstheme="majorBidi"/>
          <w:b/>
          <w:bCs/>
          <w:smallCaps/>
          <w:color w:val="000000" w:themeColor="text1"/>
          <w:sz w:val="28"/>
          <w:szCs w:val="36"/>
        </w:rPr>
        <w:t xml:space="preserve">Engineering Design and Package Plant Procurement </w:t>
      </w:r>
      <w:r w:rsidR="00BC30BE">
        <w:t xml:space="preserve">(Task </w:t>
      </w:r>
      <w:r w:rsidR="00493A40">
        <w:t>5</w:t>
      </w:r>
      <w:r w:rsidR="00BC30BE">
        <w:t>)</w:t>
      </w:r>
    </w:p>
    <w:p w14:paraId="2B58AC50" w14:textId="2720342E" w:rsidR="00D17D04" w:rsidRDefault="00D17D04" w:rsidP="00D17D04">
      <w:r>
        <w:t xml:space="preserve">When the environmental review (Task 1) is published and the public comment period is completed, our Business Oregon grants and loans will “unlock” so we can begin the bidding process on an engineer and vendor. That bid process will be covered under a Progressive Design/Build solicitation unless that method fails to receive USDA approval at the National Office. Having the solicitation process begin requires both Task 1 and Task </w:t>
      </w:r>
      <w:r w:rsidR="00BC30BE">
        <w:t>2</w:t>
      </w:r>
      <w:r>
        <w:t xml:space="preserve"> outlined </w:t>
      </w:r>
      <w:r w:rsidR="00BC30BE">
        <w:t>to be</w:t>
      </w:r>
      <w:r>
        <w:t xml:space="preserve"> completed and finalized. </w:t>
      </w:r>
    </w:p>
    <w:p w14:paraId="093E0919" w14:textId="573AB807" w:rsidR="0077280A" w:rsidRPr="007C1B80" w:rsidRDefault="0077280A" w:rsidP="0077280A">
      <w:pPr>
        <w:shd w:val="clear" w:color="auto" w:fill="FFFFFF"/>
        <w:spacing w:after="0" w:line="240" w:lineRule="auto"/>
        <w:rPr>
          <w:rFonts w:eastAsia="Times New Roman" w:cstheme="minorHAnsi"/>
          <w:color w:val="222222"/>
        </w:rPr>
      </w:pPr>
      <w:r w:rsidRPr="007C1B80">
        <w:rPr>
          <w:rFonts w:eastAsia="Times New Roman" w:cstheme="minorHAnsi"/>
          <w:b/>
          <w:bCs/>
          <w:color w:val="222222"/>
        </w:rPr>
        <w:t xml:space="preserve">Pros and Cons to Progressive Design-Build and </w:t>
      </w:r>
      <w:r w:rsidR="00C662ED" w:rsidRPr="007C1B80">
        <w:rPr>
          <w:rFonts w:eastAsia="Times New Roman" w:cstheme="minorHAnsi"/>
          <w:b/>
          <w:bCs/>
          <w:color w:val="222222"/>
        </w:rPr>
        <w:t>Design-Bid-Build</w:t>
      </w:r>
    </w:p>
    <w:p w14:paraId="2BEFBAC8" w14:textId="77777777" w:rsidR="0077280A" w:rsidRPr="007C1B80" w:rsidRDefault="0077280A" w:rsidP="0077280A">
      <w:pPr>
        <w:shd w:val="clear" w:color="auto" w:fill="FFFFFF"/>
        <w:spacing w:after="0" w:line="240" w:lineRule="auto"/>
        <w:rPr>
          <w:rFonts w:eastAsia="Times New Roman" w:cstheme="minorHAnsi"/>
          <w:color w:val="222222"/>
        </w:rPr>
      </w:pPr>
    </w:p>
    <w:p w14:paraId="26DD5510"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u w:val="single"/>
        </w:rPr>
        <w:t>Progressive Design-Build </w:t>
      </w:r>
    </w:p>
    <w:p w14:paraId="14150874" w14:textId="77777777" w:rsidR="0077280A" w:rsidRPr="007C1B80" w:rsidRDefault="0077280A" w:rsidP="00F25A2E">
      <w:pPr>
        <w:shd w:val="clear" w:color="auto" w:fill="FFFFFF"/>
        <w:spacing w:after="80" w:line="240" w:lineRule="auto"/>
        <w:rPr>
          <w:rFonts w:eastAsia="Times New Roman" w:cstheme="minorHAnsi"/>
          <w:color w:val="222222"/>
        </w:rPr>
      </w:pPr>
    </w:p>
    <w:p w14:paraId="05F2021E"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rPr>
        <w:t>Pros: </w:t>
      </w:r>
    </w:p>
    <w:p w14:paraId="3047E050" w14:textId="77777777" w:rsidR="0077280A" w:rsidRPr="007C1B80" w:rsidRDefault="0077280A" w:rsidP="00F25A2E">
      <w:pPr>
        <w:numPr>
          <w:ilvl w:val="0"/>
          <w:numId w:val="25"/>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General Contractor on-board can order some long lead time materials far in advance of the actual construction, allowing faster construction times.</w:t>
      </w:r>
    </w:p>
    <w:p w14:paraId="5075255E" w14:textId="77777777" w:rsidR="0077280A" w:rsidRPr="007C1B80" w:rsidRDefault="0077280A" w:rsidP="00F25A2E">
      <w:pPr>
        <w:numPr>
          <w:ilvl w:val="0"/>
          <w:numId w:val="26"/>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Will theoretically keep costs down by introducing synergy early in the project.</w:t>
      </w:r>
    </w:p>
    <w:p w14:paraId="39276BDA" w14:textId="77777777" w:rsidR="0077280A" w:rsidRPr="007C1B80" w:rsidRDefault="0077280A" w:rsidP="00F25A2E">
      <w:pPr>
        <w:numPr>
          <w:ilvl w:val="0"/>
          <w:numId w:val="27"/>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Will speed up the project - once the teams are all in place. </w:t>
      </w:r>
    </w:p>
    <w:p w14:paraId="386168D5" w14:textId="77777777" w:rsidR="0077280A" w:rsidRPr="007C1B80" w:rsidRDefault="0077280A" w:rsidP="00F25A2E">
      <w:pPr>
        <w:shd w:val="clear" w:color="auto" w:fill="FFFFFF"/>
        <w:spacing w:after="80" w:line="240" w:lineRule="auto"/>
        <w:rPr>
          <w:rFonts w:eastAsia="Times New Roman" w:cstheme="minorHAnsi"/>
          <w:color w:val="222222"/>
        </w:rPr>
      </w:pPr>
    </w:p>
    <w:p w14:paraId="0BFF76AB"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rPr>
        <w:t>Cons: </w:t>
      </w:r>
    </w:p>
    <w:p w14:paraId="627835F1" w14:textId="77777777" w:rsidR="0077280A" w:rsidRPr="007C1B80" w:rsidRDefault="0077280A" w:rsidP="00F25A2E">
      <w:pPr>
        <w:numPr>
          <w:ilvl w:val="0"/>
          <w:numId w:val="28"/>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Need an Owner's Rep to be procured prior to procuring the PDB team. Flagline could fit the role of an Owner's Rep without procurement.</w:t>
      </w:r>
    </w:p>
    <w:p w14:paraId="38BA44C1" w14:textId="77777777" w:rsidR="0077280A" w:rsidRPr="007C1B80" w:rsidRDefault="0077280A" w:rsidP="00F25A2E">
      <w:pPr>
        <w:numPr>
          <w:ilvl w:val="0"/>
          <w:numId w:val="29"/>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Long lead time to get this time in place and approved by all funders. USDA said they will take 3-5 months to review the RFP document </w:t>
      </w:r>
      <w:r w:rsidRPr="007C1B80">
        <w:rPr>
          <w:rFonts w:eastAsia="Times New Roman" w:cstheme="minorHAnsi"/>
          <w:i/>
          <w:iCs/>
          <w:color w:val="222222"/>
        </w:rPr>
        <w:t>once we submit it</w:t>
      </w:r>
      <w:r w:rsidRPr="007C1B80">
        <w:rPr>
          <w:rFonts w:eastAsia="Times New Roman" w:cstheme="minorHAnsi"/>
          <w:color w:val="222222"/>
        </w:rPr>
        <w:t> because we would be writing the procurement rules from scratch. </w:t>
      </w:r>
    </w:p>
    <w:p w14:paraId="5CEC70A9" w14:textId="77777777" w:rsidR="0077280A" w:rsidRPr="007C1B80" w:rsidRDefault="0077280A" w:rsidP="00F25A2E">
      <w:pPr>
        <w:numPr>
          <w:ilvl w:val="0"/>
          <w:numId w:val="30"/>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lastRenderedPageBreak/>
        <w:t>DEQ-CWSRF funding will not allow this method. </w:t>
      </w:r>
    </w:p>
    <w:p w14:paraId="75AAE759" w14:textId="77777777" w:rsidR="0077280A" w:rsidRPr="007C1B80" w:rsidRDefault="0077280A" w:rsidP="00F25A2E">
      <w:pPr>
        <w:numPr>
          <w:ilvl w:val="0"/>
          <w:numId w:val="31"/>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Higher administrative burden and cost to get the model up and running. There will be a lot of legal and consultant work on the front-end before anyone is even designing the plant.  </w:t>
      </w:r>
    </w:p>
    <w:p w14:paraId="387A2703" w14:textId="77777777" w:rsidR="0077280A" w:rsidRPr="007C1B80" w:rsidRDefault="0077280A" w:rsidP="00F25A2E">
      <w:pPr>
        <w:shd w:val="clear" w:color="auto" w:fill="FFFFFF"/>
        <w:spacing w:after="80" w:line="240" w:lineRule="auto"/>
        <w:rPr>
          <w:rFonts w:eastAsia="Times New Roman" w:cstheme="minorHAnsi"/>
          <w:color w:val="222222"/>
        </w:rPr>
      </w:pPr>
    </w:p>
    <w:p w14:paraId="4137644C"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u w:val="single"/>
        </w:rPr>
        <w:t>Design-Bid-Build:</w:t>
      </w:r>
    </w:p>
    <w:p w14:paraId="050F9905" w14:textId="77777777" w:rsidR="0077280A" w:rsidRPr="007C1B80" w:rsidRDefault="0077280A" w:rsidP="00F25A2E">
      <w:pPr>
        <w:shd w:val="clear" w:color="auto" w:fill="FFFFFF"/>
        <w:spacing w:after="80" w:line="240" w:lineRule="auto"/>
        <w:rPr>
          <w:rFonts w:eastAsia="Times New Roman" w:cstheme="minorHAnsi"/>
          <w:color w:val="222222"/>
        </w:rPr>
      </w:pPr>
    </w:p>
    <w:p w14:paraId="426E0D63"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rPr>
        <w:t>Pros: </w:t>
      </w:r>
    </w:p>
    <w:p w14:paraId="13046E20" w14:textId="77777777" w:rsidR="0077280A" w:rsidRPr="007C1B80" w:rsidRDefault="0077280A" w:rsidP="00F25A2E">
      <w:pPr>
        <w:numPr>
          <w:ilvl w:val="0"/>
          <w:numId w:val="32"/>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Could start Final Design immediately after BLJ reviews the 2019 procurement and we negotiate a Scope of Work, which is supposedly drafted by Flagline already. </w:t>
      </w:r>
    </w:p>
    <w:p w14:paraId="2C018F54" w14:textId="77777777" w:rsidR="0077280A" w:rsidRPr="007C1B80" w:rsidRDefault="0077280A" w:rsidP="00F25A2E">
      <w:pPr>
        <w:numPr>
          <w:ilvl w:val="0"/>
          <w:numId w:val="33"/>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 xml:space="preserve">It's a universally accepted method of designing and constructing a public works utility. All funders accept </w:t>
      </w:r>
      <w:proofErr w:type="gramStart"/>
      <w:r w:rsidRPr="007C1B80">
        <w:rPr>
          <w:rFonts w:eastAsia="Times New Roman" w:cstheme="minorHAnsi"/>
          <w:color w:val="222222"/>
        </w:rPr>
        <w:t>it</w:t>
      </w:r>
      <w:proofErr w:type="gramEnd"/>
      <w:r w:rsidRPr="007C1B80">
        <w:rPr>
          <w:rFonts w:eastAsia="Times New Roman" w:cstheme="minorHAnsi"/>
          <w:color w:val="222222"/>
        </w:rPr>
        <w:t xml:space="preserve"> and we can still procure the package plant separately at 30% design. </w:t>
      </w:r>
    </w:p>
    <w:p w14:paraId="52E44ADA" w14:textId="77777777" w:rsidR="0077280A" w:rsidRPr="007C1B80" w:rsidRDefault="0077280A" w:rsidP="00F25A2E">
      <w:pPr>
        <w:numPr>
          <w:ilvl w:val="0"/>
          <w:numId w:val="34"/>
        </w:numPr>
        <w:shd w:val="clear" w:color="auto" w:fill="FFFFFF"/>
        <w:spacing w:after="80" w:line="240" w:lineRule="auto"/>
        <w:ind w:left="945"/>
        <w:rPr>
          <w:rFonts w:eastAsia="Times New Roman" w:cstheme="minorHAnsi"/>
          <w:color w:val="222222"/>
        </w:rPr>
      </w:pPr>
      <w:proofErr w:type="gramStart"/>
      <w:r w:rsidRPr="007C1B80">
        <w:rPr>
          <w:rFonts w:eastAsia="Times New Roman" w:cstheme="minorHAnsi"/>
          <w:color w:val="222222"/>
        </w:rPr>
        <w:t>More</w:t>
      </w:r>
      <w:proofErr w:type="gramEnd"/>
      <w:r w:rsidRPr="007C1B80">
        <w:rPr>
          <w:rFonts w:eastAsia="Times New Roman" w:cstheme="minorHAnsi"/>
          <w:color w:val="222222"/>
        </w:rPr>
        <w:t xml:space="preserve"> predictable process to hand over to the new City Manager.  </w:t>
      </w:r>
    </w:p>
    <w:p w14:paraId="1B187606" w14:textId="77777777" w:rsidR="0077280A" w:rsidRPr="007C1B80" w:rsidRDefault="0077280A" w:rsidP="00F25A2E">
      <w:pPr>
        <w:numPr>
          <w:ilvl w:val="0"/>
          <w:numId w:val="35"/>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 xml:space="preserve">USDA doesn't have to take 4-5 months </w:t>
      </w:r>
      <w:proofErr w:type="gramStart"/>
      <w:r w:rsidRPr="007C1B80">
        <w:rPr>
          <w:rFonts w:eastAsia="Times New Roman" w:cstheme="minorHAnsi"/>
          <w:color w:val="222222"/>
        </w:rPr>
        <w:t>reviewing</w:t>
      </w:r>
      <w:proofErr w:type="gramEnd"/>
      <w:r w:rsidRPr="007C1B80">
        <w:rPr>
          <w:rFonts w:eastAsia="Times New Roman" w:cstheme="minorHAnsi"/>
          <w:color w:val="222222"/>
        </w:rPr>
        <w:t xml:space="preserve"> this document and creating a </w:t>
      </w:r>
      <w:proofErr w:type="gramStart"/>
      <w:r w:rsidRPr="007C1B80">
        <w:rPr>
          <w:rFonts w:eastAsia="Times New Roman" w:cstheme="minorHAnsi"/>
          <w:color w:val="222222"/>
        </w:rPr>
        <w:t>brand new</w:t>
      </w:r>
      <w:proofErr w:type="gramEnd"/>
      <w:r w:rsidRPr="007C1B80">
        <w:rPr>
          <w:rFonts w:eastAsia="Times New Roman" w:cstheme="minorHAnsi"/>
          <w:color w:val="222222"/>
        </w:rPr>
        <w:t xml:space="preserve"> process. </w:t>
      </w:r>
    </w:p>
    <w:p w14:paraId="14747C14" w14:textId="77777777" w:rsidR="0077280A" w:rsidRPr="007C1B80" w:rsidRDefault="0077280A" w:rsidP="00F25A2E">
      <w:pPr>
        <w:numPr>
          <w:ilvl w:val="0"/>
          <w:numId w:val="36"/>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Final Design can happen concurrently with the remaining environmental approvals, we could potentially start Design work prior to the Q1 2024 pending negotiations. </w:t>
      </w:r>
    </w:p>
    <w:p w14:paraId="53C8D212" w14:textId="77777777" w:rsidR="0077280A" w:rsidRPr="007C1B80" w:rsidRDefault="0077280A" w:rsidP="00F25A2E">
      <w:pPr>
        <w:shd w:val="clear" w:color="auto" w:fill="FFFFFF"/>
        <w:spacing w:after="80" w:line="240" w:lineRule="auto"/>
        <w:rPr>
          <w:rFonts w:eastAsia="Times New Roman" w:cstheme="minorHAnsi"/>
          <w:b/>
          <w:bCs/>
          <w:color w:val="222222"/>
        </w:rPr>
      </w:pPr>
      <w:r w:rsidRPr="007C1B80">
        <w:rPr>
          <w:rFonts w:eastAsia="Times New Roman" w:cstheme="minorHAnsi"/>
          <w:b/>
          <w:bCs/>
          <w:color w:val="222222"/>
        </w:rPr>
        <w:t>Cons: </w:t>
      </w:r>
    </w:p>
    <w:p w14:paraId="5A2FEF54" w14:textId="77777777" w:rsidR="0077280A" w:rsidRPr="007C1B80" w:rsidRDefault="0077280A" w:rsidP="00F25A2E">
      <w:pPr>
        <w:numPr>
          <w:ilvl w:val="0"/>
          <w:numId w:val="37"/>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 xml:space="preserve">Will not have a General Contractor on-board from </w:t>
      </w:r>
      <w:proofErr w:type="gramStart"/>
      <w:r w:rsidRPr="007C1B80">
        <w:rPr>
          <w:rFonts w:eastAsia="Times New Roman" w:cstheme="minorHAnsi"/>
          <w:color w:val="222222"/>
        </w:rPr>
        <w:t>early on in the</w:t>
      </w:r>
      <w:proofErr w:type="gramEnd"/>
      <w:r w:rsidRPr="007C1B80">
        <w:rPr>
          <w:rFonts w:eastAsia="Times New Roman" w:cstheme="minorHAnsi"/>
          <w:color w:val="222222"/>
        </w:rPr>
        <w:t xml:space="preserve"> project. This means materials cannot be ordered, although there may be some flexibility as a part of the package plant procurement. </w:t>
      </w:r>
    </w:p>
    <w:p w14:paraId="7BFD4DD7" w14:textId="77777777" w:rsidR="0077280A" w:rsidRPr="007C1B80" w:rsidRDefault="0077280A" w:rsidP="00F25A2E">
      <w:pPr>
        <w:numPr>
          <w:ilvl w:val="0"/>
          <w:numId w:val="38"/>
        </w:numPr>
        <w:shd w:val="clear" w:color="auto" w:fill="FFFFFF"/>
        <w:spacing w:after="80" w:line="240" w:lineRule="auto"/>
        <w:ind w:left="945"/>
        <w:rPr>
          <w:rFonts w:eastAsia="Times New Roman" w:cstheme="minorHAnsi"/>
          <w:color w:val="222222"/>
        </w:rPr>
      </w:pPr>
      <w:r w:rsidRPr="007C1B80">
        <w:rPr>
          <w:rFonts w:eastAsia="Times New Roman" w:cstheme="minorHAnsi"/>
          <w:color w:val="222222"/>
        </w:rPr>
        <w:t xml:space="preserve">The </w:t>
      </w:r>
      <w:proofErr w:type="gramStart"/>
      <w:r w:rsidRPr="007C1B80">
        <w:rPr>
          <w:rFonts w:eastAsia="Times New Roman" w:cstheme="minorHAnsi"/>
          <w:color w:val="222222"/>
        </w:rPr>
        <w:t>back-end</w:t>
      </w:r>
      <w:proofErr w:type="gramEnd"/>
      <w:r w:rsidRPr="007C1B80">
        <w:rPr>
          <w:rFonts w:eastAsia="Times New Roman" w:cstheme="minorHAnsi"/>
          <w:color w:val="222222"/>
        </w:rPr>
        <w:t xml:space="preserve"> of the project in construction will take longer than a Progressive Design-Build, but the front-end of the Design-Bid-Build will be faster. </w:t>
      </w:r>
    </w:p>
    <w:p w14:paraId="5DCBFC97" w14:textId="77777777" w:rsidR="0037079E" w:rsidRPr="007C1B80" w:rsidRDefault="0037079E" w:rsidP="00F25A2E">
      <w:pPr>
        <w:spacing w:after="80" w:line="240" w:lineRule="auto"/>
        <w:rPr>
          <w:rFonts w:cstheme="minorHAnsi"/>
          <w:u w:val="single"/>
        </w:rPr>
      </w:pPr>
      <w:r w:rsidRPr="007C1B80">
        <w:rPr>
          <w:rFonts w:cstheme="minorHAnsi"/>
          <w:b/>
          <w:bCs/>
          <w:u w:val="single"/>
        </w:rPr>
        <w:t>Status</w:t>
      </w:r>
      <w:r w:rsidRPr="007C1B80">
        <w:rPr>
          <w:rFonts w:cstheme="minorHAnsi"/>
          <w:u w:val="single"/>
        </w:rPr>
        <w:t xml:space="preserve">: </w:t>
      </w:r>
    </w:p>
    <w:p w14:paraId="4FBBA7EC" w14:textId="080C36ED" w:rsidR="00C662ED" w:rsidRPr="007C1B80" w:rsidRDefault="00C662ED" w:rsidP="00F25A2E">
      <w:pPr>
        <w:pStyle w:val="ListParagraph"/>
        <w:numPr>
          <w:ilvl w:val="0"/>
          <w:numId w:val="10"/>
        </w:numPr>
        <w:spacing w:after="80" w:line="240" w:lineRule="auto"/>
        <w:contextualSpacing w:val="0"/>
        <w:rPr>
          <w:rFonts w:cstheme="minorHAnsi"/>
        </w:rPr>
      </w:pPr>
      <w:r w:rsidRPr="007C1B80">
        <w:rPr>
          <w:rFonts w:cstheme="minorHAnsi"/>
        </w:rPr>
        <w:t xml:space="preserve">Alternative approach to Progressive Design-Build would have these milestones: </w:t>
      </w:r>
    </w:p>
    <w:p w14:paraId="4378F7BF" w14:textId="4F146B73" w:rsidR="00C662ED" w:rsidRPr="007C1B80" w:rsidRDefault="00C662ED" w:rsidP="00F25A2E">
      <w:pPr>
        <w:pStyle w:val="ListParagraph"/>
        <w:numPr>
          <w:ilvl w:val="1"/>
          <w:numId w:val="10"/>
        </w:numPr>
        <w:spacing w:after="80" w:line="240" w:lineRule="auto"/>
        <w:contextualSpacing w:val="0"/>
        <w:rPr>
          <w:rFonts w:cstheme="minorHAnsi"/>
        </w:rPr>
      </w:pPr>
      <w:r w:rsidRPr="007C1B80">
        <w:rPr>
          <w:rFonts w:cstheme="minorHAnsi"/>
        </w:rPr>
        <w:t xml:space="preserve">30% design: solicit the package treatment </w:t>
      </w:r>
      <w:proofErr w:type="gramStart"/>
      <w:r w:rsidRPr="007C1B80">
        <w:rPr>
          <w:rFonts w:cstheme="minorHAnsi"/>
        </w:rPr>
        <w:t>plant</w:t>
      </w:r>
      <w:proofErr w:type="gramEnd"/>
      <w:r w:rsidRPr="007C1B80">
        <w:rPr>
          <w:rFonts w:cstheme="minorHAnsi"/>
        </w:rPr>
        <w:t xml:space="preserve"> </w:t>
      </w:r>
    </w:p>
    <w:p w14:paraId="2AF1E8EF" w14:textId="047676E3" w:rsidR="001372C4" w:rsidRPr="007C1B80" w:rsidRDefault="001372C4" w:rsidP="00F25A2E">
      <w:pPr>
        <w:pStyle w:val="ListParagraph"/>
        <w:numPr>
          <w:ilvl w:val="0"/>
          <w:numId w:val="10"/>
        </w:numPr>
        <w:spacing w:after="80" w:line="240" w:lineRule="auto"/>
        <w:contextualSpacing w:val="0"/>
        <w:rPr>
          <w:rFonts w:cstheme="minorHAnsi"/>
        </w:rPr>
      </w:pPr>
      <w:r w:rsidRPr="007C1B80">
        <w:rPr>
          <w:rFonts w:cstheme="minorHAnsi"/>
        </w:rPr>
        <w:t xml:space="preserve">Ducote Consulting </w:t>
      </w:r>
      <w:r w:rsidR="00F55F72" w:rsidRPr="007C1B80">
        <w:rPr>
          <w:rFonts w:cstheme="minorHAnsi"/>
        </w:rPr>
        <w:t xml:space="preserve">and Flagline </w:t>
      </w:r>
      <w:r w:rsidRPr="007C1B80">
        <w:rPr>
          <w:rFonts w:cstheme="minorHAnsi"/>
        </w:rPr>
        <w:t xml:space="preserve">will work on </w:t>
      </w:r>
      <w:r w:rsidR="005A7219" w:rsidRPr="007C1B80">
        <w:rPr>
          <w:rFonts w:cstheme="minorHAnsi"/>
        </w:rPr>
        <w:t>developing</w:t>
      </w:r>
      <w:r w:rsidRPr="007C1B80">
        <w:rPr>
          <w:rFonts w:cstheme="minorHAnsi"/>
        </w:rPr>
        <w:t xml:space="preserve"> a procurement method overview document. </w:t>
      </w:r>
      <w:r w:rsidR="00D134CB" w:rsidRPr="007C1B80">
        <w:rPr>
          <w:rFonts w:cstheme="minorHAnsi"/>
        </w:rPr>
        <w:t xml:space="preserve">This will cover BOTH: </w:t>
      </w:r>
    </w:p>
    <w:p w14:paraId="000B0F69" w14:textId="6085831C" w:rsidR="00D134CB" w:rsidRPr="007C1B80" w:rsidRDefault="00D134CB" w:rsidP="00F25A2E">
      <w:pPr>
        <w:pStyle w:val="ListParagraph"/>
        <w:numPr>
          <w:ilvl w:val="1"/>
          <w:numId w:val="10"/>
        </w:numPr>
        <w:spacing w:after="80" w:line="240" w:lineRule="auto"/>
        <w:contextualSpacing w:val="0"/>
        <w:rPr>
          <w:rFonts w:cstheme="minorHAnsi"/>
        </w:rPr>
      </w:pPr>
      <w:r w:rsidRPr="007C1B80">
        <w:rPr>
          <w:rFonts w:cstheme="minorHAnsi"/>
        </w:rPr>
        <w:t xml:space="preserve">Owner’s Rep initial engineering procurement, combined with construction administration and management duties. </w:t>
      </w:r>
    </w:p>
    <w:p w14:paraId="144025D6" w14:textId="43EE49D0" w:rsidR="00D134CB" w:rsidRPr="007C1B80" w:rsidRDefault="00D134CB" w:rsidP="00F25A2E">
      <w:pPr>
        <w:pStyle w:val="ListParagraph"/>
        <w:numPr>
          <w:ilvl w:val="1"/>
          <w:numId w:val="10"/>
        </w:numPr>
        <w:spacing w:after="80" w:line="240" w:lineRule="auto"/>
        <w:contextualSpacing w:val="0"/>
        <w:rPr>
          <w:rFonts w:cstheme="minorHAnsi"/>
        </w:rPr>
      </w:pPr>
      <w:r w:rsidRPr="007C1B80">
        <w:rPr>
          <w:rFonts w:cstheme="minorHAnsi"/>
        </w:rPr>
        <w:t xml:space="preserve">A Progressive Design-Build procurement that will </w:t>
      </w:r>
      <w:r w:rsidR="00BD328A" w:rsidRPr="007C1B80">
        <w:rPr>
          <w:rFonts w:cstheme="minorHAnsi"/>
        </w:rPr>
        <w:t>include a General Contractor and Design Engineer (separate from the Owner’s Rep).</w:t>
      </w:r>
      <w:r w:rsidR="001B6621" w:rsidRPr="007C1B80">
        <w:rPr>
          <w:rFonts w:cstheme="minorHAnsi"/>
        </w:rPr>
        <w:t xml:space="preserve"> Review of the PDB document, once the City and its team </w:t>
      </w:r>
      <w:proofErr w:type="gramStart"/>
      <w:r w:rsidR="001B6621" w:rsidRPr="007C1B80">
        <w:rPr>
          <w:rFonts w:cstheme="minorHAnsi"/>
        </w:rPr>
        <w:t>has</w:t>
      </w:r>
      <w:proofErr w:type="gramEnd"/>
      <w:r w:rsidR="001B6621" w:rsidRPr="007C1B80">
        <w:rPr>
          <w:rFonts w:cstheme="minorHAnsi"/>
        </w:rPr>
        <w:t xml:space="preserve"> transmitted it to USDA, will take another 3-4 months for review and approval by USDA. </w:t>
      </w:r>
    </w:p>
    <w:p w14:paraId="7FCDB1CD" w14:textId="436AB806" w:rsidR="00BD328A" w:rsidRPr="007C1B80" w:rsidRDefault="00BD328A" w:rsidP="00F25A2E">
      <w:pPr>
        <w:pStyle w:val="ListParagraph"/>
        <w:numPr>
          <w:ilvl w:val="2"/>
          <w:numId w:val="10"/>
        </w:numPr>
        <w:spacing w:after="80" w:line="240" w:lineRule="auto"/>
        <w:contextualSpacing w:val="0"/>
        <w:rPr>
          <w:rFonts w:cstheme="minorHAnsi"/>
        </w:rPr>
      </w:pPr>
      <w:r w:rsidRPr="007C1B80">
        <w:rPr>
          <w:rFonts w:cstheme="minorHAnsi"/>
        </w:rPr>
        <w:t xml:space="preserve">As a sub-set of this procurement, the City would separate out the </w:t>
      </w:r>
      <w:r w:rsidR="00D94218" w:rsidRPr="007C1B80">
        <w:rPr>
          <w:rFonts w:cstheme="minorHAnsi"/>
        </w:rPr>
        <w:t xml:space="preserve">Package Plant as a stand-alone contract to be funded by Business Oregon. </w:t>
      </w:r>
      <w:r w:rsidR="00054C40" w:rsidRPr="007C1B80">
        <w:rPr>
          <w:rFonts w:cstheme="minorHAnsi"/>
        </w:rPr>
        <w:t xml:space="preserve">Business Oregon will not fund a contract that includes a </w:t>
      </w:r>
      <w:proofErr w:type="gramStart"/>
      <w:r w:rsidR="00054C40" w:rsidRPr="007C1B80">
        <w:rPr>
          <w:rFonts w:cstheme="minorHAnsi"/>
        </w:rPr>
        <w:t>General Contractor/construction activities</w:t>
      </w:r>
      <w:proofErr w:type="gramEnd"/>
      <w:r w:rsidR="00054C40" w:rsidRPr="007C1B80">
        <w:rPr>
          <w:rFonts w:cstheme="minorHAnsi"/>
        </w:rPr>
        <w:t xml:space="preserve">. </w:t>
      </w:r>
    </w:p>
    <w:p w14:paraId="2BB98905" w14:textId="57F345D1" w:rsidR="00493A40" w:rsidRPr="007C1B80" w:rsidRDefault="00493A40" w:rsidP="008546FC">
      <w:pPr>
        <w:pStyle w:val="Heading1"/>
        <w:numPr>
          <w:ilvl w:val="0"/>
          <w:numId w:val="15"/>
        </w:numPr>
        <w:rPr>
          <w:rFonts w:asciiTheme="minorHAnsi" w:hAnsiTheme="minorHAnsi" w:cstheme="minorHAnsi"/>
        </w:rPr>
      </w:pPr>
      <w:r w:rsidRPr="007C1B80">
        <w:rPr>
          <w:rFonts w:asciiTheme="minorHAnsi" w:hAnsiTheme="minorHAnsi" w:cstheme="minorHAnsi"/>
        </w:rPr>
        <w:t>Community Engagement and Outreach (Task 6)</w:t>
      </w:r>
    </w:p>
    <w:p w14:paraId="22C23803" w14:textId="77777777" w:rsidR="00671612" w:rsidRPr="007C1B80" w:rsidRDefault="00671612" w:rsidP="00671612">
      <w:pPr>
        <w:spacing w:line="240" w:lineRule="auto"/>
        <w:rPr>
          <w:rFonts w:cstheme="minorHAnsi"/>
          <w:u w:val="single"/>
        </w:rPr>
      </w:pPr>
      <w:r w:rsidRPr="007C1B80">
        <w:rPr>
          <w:rFonts w:cstheme="minorHAnsi"/>
          <w:b/>
          <w:bCs/>
          <w:u w:val="single"/>
        </w:rPr>
        <w:t>Status</w:t>
      </w:r>
      <w:r w:rsidRPr="007C1B80">
        <w:rPr>
          <w:rFonts w:cstheme="minorHAnsi"/>
          <w:u w:val="single"/>
        </w:rPr>
        <w:t xml:space="preserve">: </w:t>
      </w:r>
    </w:p>
    <w:p w14:paraId="3D1AE1DA" w14:textId="3AF0D1C7" w:rsidR="00C77AAE" w:rsidRPr="007C1B80" w:rsidRDefault="00C77AAE" w:rsidP="008546FC">
      <w:pPr>
        <w:pStyle w:val="ListParagraph"/>
        <w:numPr>
          <w:ilvl w:val="0"/>
          <w:numId w:val="8"/>
        </w:numPr>
        <w:spacing w:after="80" w:line="240" w:lineRule="auto"/>
        <w:contextualSpacing w:val="0"/>
        <w:rPr>
          <w:rFonts w:cstheme="minorHAnsi"/>
        </w:rPr>
      </w:pPr>
      <w:r w:rsidRPr="007C1B80">
        <w:rPr>
          <w:rFonts w:cstheme="minorHAnsi"/>
        </w:rPr>
        <w:lastRenderedPageBreak/>
        <w:t xml:space="preserve">Canyon City </w:t>
      </w:r>
      <w:r w:rsidR="00FA6146" w:rsidRPr="007C1B80">
        <w:rPr>
          <w:rFonts w:cstheme="minorHAnsi"/>
        </w:rPr>
        <w:t>rate negotiation</w:t>
      </w:r>
      <w:r w:rsidR="00671612" w:rsidRPr="007C1B80">
        <w:rPr>
          <w:rFonts w:cstheme="minorHAnsi"/>
        </w:rPr>
        <w:t xml:space="preserve"> is on-going</w:t>
      </w:r>
      <w:r w:rsidR="00DA0783" w:rsidRPr="007C1B80">
        <w:rPr>
          <w:rFonts w:cstheme="minorHAnsi"/>
        </w:rPr>
        <w:t>, a contract draft was sent to Canyon City and returned with revisions to John Day Staff</w:t>
      </w:r>
      <w:r w:rsidR="00671612" w:rsidRPr="007C1B80">
        <w:rPr>
          <w:rFonts w:cstheme="minorHAnsi"/>
        </w:rPr>
        <w:t xml:space="preserve">. </w:t>
      </w:r>
    </w:p>
    <w:p w14:paraId="1B69B540" w14:textId="2DB5D43E" w:rsidR="00812A14" w:rsidRPr="007C1B80" w:rsidRDefault="00812A14" w:rsidP="008546FC">
      <w:pPr>
        <w:pStyle w:val="ListParagraph"/>
        <w:numPr>
          <w:ilvl w:val="0"/>
          <w:numId w:val="8"/>
        </w:numPr>
        <w:spacing w:after="80" w:line="240" w:lineRule="auto"/>
        <w:contextualSpacing w:val="0"/>
        <w:rPr>
          <w:rFonts w:cstheme="minorHAnsi"/>
        </w:rPr>
      </w:pPr>
      <w:r w:rsidRPr="007C1B80">
        <w:rPr>
          <w:rFonts w:cstheme="minorHAnsi"/>
        </w:rPr>
        <w:t xml:space="preserve">Monthly John Day Council updates are being given in written and verbal format by Ducote Consulting. </w:t>
      </w:r>
    </w:p>
    <w:p w14:paraId="706E231E" w14:textId="0C11A167" w:rsidR="00BE50F9" w:rsidRPr="007C1B80" w:rsidRDefault="00FA6146" w:rsidP="008546FC">
      <w:pPr>
        <w:pStyle w:val="ListParagraph"/>
        <w:numPr>
          <w:ilvl w:val="0"/>
          <w:numId w:val="8"/>
        </w:numPr>
        <w:spacing w:after="80" w:line="240" w:lineRule="auto"/>
        <w:contextualSpacing w:val="0"/>
        <w:rPr>
          <w:rFonts w:cstheme="minorHAnsi"/>
        </w:rPr>
      </w:pPr>
      <w:proofErr w:type="gramStart"/>
      <w:r w:rsidRPr="007C1B80">
        <w:rPr>
          <w:rFonts w:cstheme="minorHAnsi"/>
        </w:rPr>
        <w:t>Citizen</w:t>
      </w:r>
      <w:proofErr w:type="gramEnd"/>
      <w:r w:rsidRPr="007C1B80">
        <w:rPr>
          <w:rFonts w:cstheme="minorHAnsi"/>
        </w:rPr>
        <w:t xml:space="preserve"> Advisory Committee</w:t>
      </w:r>
      <w:r w:rsidR="00671612" w:rsidRPr="007C1B80">
        <w:rPr>
          <w:rFonts w:cstheme="minorHAnsi"/>
        </w:rPr>
        <w:t xml:space="preserve"> has not been formed. </w:t>
      </w:r>
    </w:p>
    <w:p w14:paraId="31397B0B" w14:textId="77777777" w:rsidR="00E04C25" w:rsidRPr="007C1B80" w:rsidRDefault="00E04C25" w:rsidP="00E04C25">
      <w:pPr>
        <w:spacing w:after="80" w:line="240" w:lineRule="auto"/>
        <w:rPr>
          <w:rFonts w:cstheme="minorHAnsi"/>
        </w:rPr>
      </w:pPr>
    </w:p>
    <w:p w14:paraId="331AF894" w14:textId="77777777" w:rsidR="00E04C25" w:rsidRPr="007C1B80" w:rsidRDefault="00E04C25" w:rsidP="00E04C25">
      <w:pPr>
        <w:spacing w:after="80" w:line="240" w:lineRule="auto"/>
        <w:rPr>
          <w:rFonts w:cstheme="minorHAnsi"/>
        </w:rPr>
      </w:pPr>
    </w:p>
    <w:p w14:paraId="3A157B87" w14:textId="77777777" w:rsidR="00E04C25" w:rsidRPr="007C1B80" w:rsidRDefault="00E04C25" w:rsidP="00E04C25">
      <w:pPr>
        <w:spacing w:after="80" w:line="240" w:lineRule="auto"/>
        <w:rPr>
          <w:rFonts w:cstheme="minorHAnsi"/>
        </w:rPr>
      </w:pPr>
    </w:p>
    <w:p w14:paraId="3CD38EB6" w14:textId="77777777" w:rsidR="00E04C25" w:rsidRPr="007C1B80" w:rsidRDefault="00E04C25">
      <w:pPr>
        <w:rPr>
          <w:rFonts w:cstheme="minorHAnsi"/>
          <w:b/>
          <w:bCs/>
        </w:rPr>
      </w:pPr>
      <w:r w:rsidRPr="007C1B80">
        <w:rPr>
          <w:rFonts w:cstheme="minorHAnsi"/>
          <w:b/>
          <w:bCs/>
        </w:rPr>
        <w:br w:type="page"/>
      </w:r>
    </w:p>
    <w:p w14:paraId="5402DE73" w14:textId="3E3CC80E" w:rsidR="00E04C25" w:rsidRPr="0075437B" w:rsidRDefault="00E04C25" w:rsidP="00E04C25">
      <w:pPr>
        <w:rPr>
          <w:b/>
          <w:bCs/>
        </w:rPr>
      </w:pPr>
      <w:r w:rsidRPr="0075437B">
        <w:rPr>
          <w:b/>
          <w:bCs/>
        </w:rPr>
        <w:lastRenderedPageBreak/>
        <w:t>Task Overview</w:t>
      </w:r>
      <w:r>
        <w:rPr>
          <w:b/>
          <w:bCs/>
        </w:rPr>
        <w:t xml:space="preserve"> Schedule and Timeline</w:t>
      </w:r>
      <w:r w:rsidRPr="0075437B">
        <w:rPr>
          <w:b/>
          <w:bCs/>
        </w:rPr>
        <w:t>:</w:t>
      </w:r>
    </w:p>
    <w:tbl>
      <w:tblPr>
        <w:tblW w:w="9071" w:type="dxa"/>
        <w:tblLook w:val="04A0" w:firstRow="1" w:lastRow="0" w:firstColumn="1" w:lastColumn="0" w:noHBand="0" w:noVBand="1"/>
      </w:tblPr>
      <w:tblGrid>
        <w:gridCol w:w="1913"/>
        <w:gridCol w:w="1790"/>
        <w:gridCol w:w="1789"/>
        <w:gridCol w:w="1789"/>
        <w:gridCol w:w="1790"/>
      </w:tblGrid>
      <w:tr w:rsidR="003B0085" w:rsidRPr="003B0085" w14:paraId="7184CE7C" w14:textId="77777777" w:rsidTr="003B0085">
        <w:trPr>
          <w:trHeight w:val="287"/>
        </w:trPr>
        <w:tc>
          <w:tcPr>
            <w:tcW w:w="5492"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1DA1D37"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COMPLETED</w:t>
            </w:r>
          </w:p>
        </w:tc>
        <w:tc>
          <w:tcPr>
            <w:tcW w:w="3578" w:type="dxa"/>
            <w:gridSpan w:val="2"/>
            <w:tcBorders>
              <w:top w:val="single" w:sz="4" w:space="0" w:color="auto"/>
              <w:left w:val="nil"/>
              <w:bottom w:val="single" w:sz="4" w:space="0" w:color="auto"/>
              <w:right w:val="single" w:sz="4" w:space="0" w:color="000000"/>
            </w:tcBorders>
            <w:shd w:val="clear" w:color="000000" w:fill="F4F9F1"/>
            <w:noWrap/>
            <w:vAlign w:val="bottom"/>
            <w:hideMark/>
          </w:tcPr>
          <w:p w14:paraId="679F9E32"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ALMOST COMPLETE</w:t>
            </w:r>
          </w:p>
        </w:tc>
      </w:tr>
      <w:tr w:rsidR="003B0085" w:rsidRPr="003B0085" w14:paraId="71C6370F" w14:textId="77777777" w:rsidTr="003B0085">
        <w:trPr>
          <w:trHeight w:val="1014"/>
        </w:trPr>
        <w:tc>
          <w:tcPr>
            <w:tcW w:w="1913" w:type="dxa"/>
            <w:tcBorders>
              <w:top w:val="nil"/>
              <w:left w:val="single" w:sz="4" w:space="0" w:color="auto"/>
              <w:bottom w:val="single" w:sz="4" w:space="0" w:color="auto"/>
              <w:right w:val="single" w:sz="4" w:space="0" w:color="auto"/>
            </w:tcBorders>
            <w:shd w:val="clear" w:color="000000" w:fill="E2EFDA"/>
            <w:noWrap/>
            <w:hideMark/>
          </w:tcPr>
          <w:p w14:paraId="0EF26196"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TASK</w:t>
            </w:r>
          </w:p>
        </w:tc>
        <w:tc>
          <w:tcPr>
            <w:tcW w:w="1789" w:type="dxa"/>
            <w:tcBorders>
              <w:top w:val="nil"/>
              <w:left w:val="nil"/>
              <w:bottom w:val="single" w:sz="4" w:space="0" w:color="auto"/>
              <w:right w:val="single" w:sz="4" w:space="0" w:color="auto"/>
            </w:tcBorders>
            <w:shd w:val="clear" w:color="000000" w:fill="E2EFDA"/>
            <w:hideMark/>
          </w:tcPr>
          <w:p w14:paraId="039678C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Preliminary Engineering Reports (1 &amp; 3 updates)</w:t>
            </w:r>
          </w:p>
        </w:tc>
        <w:tc>
          <w:tcPr>
            <w:tcW w:w="1789" w:type="dxa"/>
            <w:tcBorders>
              <w:top w:val="nil"/>
              <w:left w:val="nil"/>
              <w:bottom w:val="single" w:sz="4" w:space="0" w:color="auto"/>
              <w:right w:val="single" w:sz="4" w:space="0" w:color="auto"/>
            </w:tcBorders>
            <w:shd w:val="clear" w:color="000000" w:fill="E2EFDA"/>
            <w:hideMark/>
          </w:tcPr>
          <w:p w14:paraId="3EA365F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Grants Secured ($10.7m)</w:t>
            </w:r>
          </w:p>
        </w:tc>
        <w:tc>
          <w:tcPr>
            <w:tcW w:w="1789" w:type="dxa"/>
            <w:tcBorders>
              <w:top w:val="nil"/>
              <w:left w:val="nil"/>
              <w:bottom w:val="single" w:sz="4" w:space="0" w:color="auto"/>
              <w:right w:val="single" w:sz="4" w:space="0" w:color="auto"/>
            </w:tcBorders>
            <w:shd w:val="clear" w:color="000000" w:fill="F4F9F1"/>
            <w:hideMark/>
          </w:tcPr>
          <w:p w14:paraId="1D8BBD7A"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Environmental Compliance*</w:t>
            </w:r>
          </w:p>
        </w:tc>
        <w:tc>
          <w:tcPr>
            <w:tcW w:w="1789" w:type="dxa"/>
            <w:tcBorders>
              <w:top w:val="nil"/>
              <w:left w:val="nil"/>
              <w:bottom w:val="single" w:sz="4" w:space="0" w:color="auto"/>
              <w:right w:val="single" w:sz="4" w:space="0" w:color="auto"/>
            </w:tcBorders>
            <w:shd w:val="clear" w:color="000000" w:fill="F4F9F1"/>
            <w:hideMark/>
          </w:tcPr>
          <w:p w14:paraId="14F0B7C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Finalize Funding Commitments (USDA &amp; CWSRF)</w:t>
            </w:r>
          </w:p>
        </w:tc>
      </w:tr>
      <w:tr w:rsidR="003B0085" w:rsidRPr="003B0085" w14:paraId="22483A6D"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E2EFDA"/>
            <w:noWrap/>
            <w:hideMark/>
          </w:tcPr>
          <w:p w14:paraId="5C3B3362"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Status</w:t>
            </w:r>
          </w:p>
        </w:tc>
        <w:tc>
          <w:tcPr>
            <w:tcW w:w="1789" w:type="dxa"/>
            <w:tcBorders>
              <w:top w:val="nil"/>
              <w:left w:val="nil"/>
              <w:bottom w:val="single" w:sz="4" w:space="0" w:color="auto"/>
              <w:right w:val="single" w:sz="4" w:space="0" w:color="auto"/>
            </w:tcBorders>
            <w:shd w:val="clear" w:color="000000" w:fill="E2EFDA"/>
            <w:noWrap/>
            <w:hideMark/>
          </w:tcPr>
          <w:p w14:paraId="662F170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2019 - 2022</w:t>
            </w:r>
          </w:p>
        </w:tc>
        <w:tc>
          <w:tcPr>
            <w:tcW w:w="1789" w:type="dxa"/>
            <w:tcBorders>
              <w:top w:val="nil"/>
              <w:left w:val="nil"/>
              <w:bottom w:val="single" w:sz="4" w:space="0" w:color="auto"/>
              <w:right w:val="single" w:sz="4" w:space="0" w:color="auto"/>
            </w:tcBorders>
            <w:shd w:val="clear" w:color="000000" w:fill="E2EFDA"/>
            <w:noWrap/>
            <w:hideMark/>
          </w:tcPr>
          <w:p w14:paraId="3793855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2018 -2022</w:t>
            </w:r>
          </w:p>
        </w:tc>
        <w:tc>
          <w:tcPr>
            <w:tcW w:w="1789" w:type="dxa"/>
            <w:tcBorders>
              <w:top w:val="nil"/>
              <w:left w:val="nil"/>
              <w:bottom w:val="single" w:sz="4" w:space="0" w:color="auto"/>
              <w:right w:val="single" w:sz="4" w:space="0" w:color="auto"/>
            </w:tcBorders>
            <w:shd w:val="clear" w:color="000000" w:fill="F4F9F1"/>
            <w:noWrap/>
            <w:hideMark/>
          </w:tcPr>
          <w:p w14:paraId="316F48FA"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2019 - 2024</w:t>
            </w:r>
          </w:p>
        </w:tc>
        <w:tc>
          <w:tcPr>
            <w:tcW w:w="1789" w:type="dxa"/>
            <w:tcBorders>
              <w:top w:val="nil"/>
              <w:left w:val="nil"/>
              <w:bottom w:val="single" w:sz="4" w:space="0" w:color="auto"/>
              <w:right w:val="single" w:sz="4" w:space="0" w:color="auto"/>
            </w:tcBorders>
            <w:shd w:val="clear" w:color="000000" w:fill="F4F9F1"/>
            <w:noWrap/>
            <w:hideMark/>
          </w:tcPr>
          <w:p w14:paraId="154F67A7"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2018 - current</w:t>
            </w:r>
          </w:p>
        </w:tc>
      </w:tr>
      <w:tr w:rsidR="003B0085" w:rsidRPr="003B0085" w14:paraId="764AE4B9"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E2EFDA"/>
            <w:noWrap/>
            <w:vAlign w:val="bottom"/>
            <w:hideMark/>
          </w:tcPr>
          <w:p w14:paraId="47F62962"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Est Timeframe</w:t>
            </w:r>
          </w:p>
        </w:tc>
        <w:tc>
          <w:tcPr>
            <w:tcW w:w="1789" w:type="dxa"/>
            <w:tcBorders>
              <w:top w:val="nil"/>
              <w:left w:val="nil"/>
              <w:bottom w:val="single" w:sz="4" w:space="0" w:color="auto"/>
              <w:right w:val="single" w:sz="4" w:space="0" w:color="auto"/>
            </w:tcBorders>
            <w:shd w:val="clear" w:color="000000" w:fill="E2EFDA"/>
            <w:noWrap/>
            <w:vAlign w:val="bottom"/>
            <w:hideMark/>
          </w:tcPr>
          <w:p w14:paraId="499E80DF"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 </w:t>
            </w:r>
          </w:p>
        </w:tc>
        <w:tc>
          <w:tcPr>
            <w:tcW w:w="1789" w:type="dxa"/>
            <w:tcBorders>
              <w:top w:val="nil"/>
              <w:left w:val="nil"/>
              <w:bottom w:val="single" w:sz="4" w:space="0" w:color="auto"/>
              <w:right w:val="single" w:sz="4" w:space="0" w:color="auto"/>
            </w:tcBorders>
            <w:shd w:val="clear" w:color="000000" w:fill="E2EFDA"/>
            <w:noWrap/>
            <w:vAlign w:val="bottom"/>
            <w:hideMark/>
          </w:tcPr>
          <w:p w14:paraId="60C2D6E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 </w:t>
            </w:r>
          </w:p>
        </w:tc>
        <w:tc>
          <w:tcPr>
            <w:tcW w:w="1789" w:type="dxa"/>
            <w:tcBorders>
              <w:top w:val="nil"/>
              <w:left w:val="nil"/>
              <w:bottom w:val="single" w:sz="4" w:space="0" w:color="auto"/>
              <w:right w:val="single" w:sz="4" w:space="0" w:color="auto"/>
            </w:tcBorders>
            <w:shd w:val="clear" w:color="000000" w:fill="F4F9F1"/>
            <w:noWrap/>
            <w:vAlign w:val="bottom"/>
            <w:hideMark/>
          </w:tcPr>
          <w:p w14:paraId="2DBB71B3"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3-5 months</w:t>
            </w:r>
          </w:p>
        </w:tc>
        <w:tc>
          <w:tcPr>
            <w:tcW w:w="1789" w:type="dxa"/>
            <w:tcBorders>
              <w:top w:val="nil"/>
              <w:left w:val="nil"/>
              <w:bottom w:val="single" w:sz="4" w:space="0" w:color="auto"/>
              <w:right w:val="single" w:sz="4" w:space="0" w:color="auto"/>
            </w:tcBorders>
            <w:shd w:val="clear" w:color="000000" w:fill="F4F9F1"/>
            <w:noWrap/>
            <w:vAlign w:val="bottom"/>
            <w:hideMark/>
          </w:tcPr>
          <w:p w14:paraId="0B05BDB1"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4-8 months*</w:t>
            </w:r>
          </w:p>
        </w:tc>
      </w:tr>
      <w:tr w:rsidR="003B0085" w:rsidRPr="003B0085" w14:paraId="76E361B1" w14:textId="77777777" w:rsidTr="003B0085">
        <w:trPr>
          <w:trHeight w:val="136"/>
        </w:trPr>
        <w:tc>
          <w:tcPr>
            <w:tcW w:w="1913" w:type="dxa"/>
            <w:tcBorders>
              <w:top w:val="nil"/>
              <w:left w:val="nil"/>
              <w:bottom w:val="nil"/>
              <w:right w:val="nil"/>
            </w:tcBorders>
            <w:shd w:val="clear" w:color="auto" w:fill="auto"/>
            <w:noWrap/>
            <w:vAlign w:val="bottom"/>
            <w:hideMark/>
          </w:tcPr>
          <w:p w14:paraId="32357A9A" w14:textId="77777777" w:rsidR="003B0085" w:rsidRPr="003B0085" w:rsidRDefault="003B0085" w:rsidP="003B0085">
            <w:pPr>
              <w:spacing w:after="0" w:line="240" w:lineRule="auto"/>
              <w:rPr>
                <w:rFonts w:ascii="Calibri" w:eastAsia="Times New Roman" w:hAnsi="Calibri" w:cs="Calibri"/>
                <w:i/>
                <w:iCs/>
                <w:color w:val="000000"/>
                <w:sz w:val="20"/>
                <w:szCs w:val="20"/>
              </w:rPr>
            </w:pPr>
          </w:p>
        </w:tc>
        <w:tc>
          <w:tcPr>
            <w:tcW w:w="1789" w:type="dxa"/>
            <w:tcBorders>
              <w:top w:val="nil"/>
              <w:left w:val="nil"/>
              <w:bottom w:val="nil"/>
              <w:right w:val="nil"/>
            </w:tcBorders>
            <w:shd w:val="clear" w:color="auto" w:fill="auto"/>
            <w:noWrap/>
            <w:vAlign w:val="bottom"/>
            <w:hideMark/>
          </w:tcPr>
          <w:p w14:paraId="48AD4747"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3A9446C2"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656B63C1"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63DED6CD" w14:textId="77777777" w:rsidR="003B0085" w:rsidRPr="003B0085" w:rsidRDefault="003B0085" w:rsidP="003B0085">
            <w:pPr>
              <w:spacing w:after="0" w:line="240" w:lineRule="auto"/>
              <w:rPr>
                <w:rFonts w:ascii="Times New Roman" w:eastAsia="Times New Roman" w:hAnsi="Times New Roman" w:cs="Times New Roman"/>
                <w:sz w:val="20"/>
                <w:szCs w:val="20"/>
              </w:rPr>
            </w:pPr>
          </w:p>
        </w:tc>
      </w:tr>
      <w:tr w:rsidR="003B0085" w:rsidRPr="003B0085" w14:paraId="2E7ABBF2" w14:textId="77777777" w:rsidTr="003B0085">
        <w:trPr>
          <w:trHeight w:val="287"/>
        </w:trPr>
        <w:tc>
          <w:tcPr>
            <w:tcW w:w="3703" w:type="dxa"/>
            <w:gridSpan w:val="2"/>
            <w:tcBorders>
              <w:top w:val="single" w:sz="4" w:space="0" w:color="auto"/>
              <w:left w:val="single" w:sz="4" w:space="0" w:color="auto"/>
              <w:bottom w:val="single" w:sz="4" w:space="0" w:color="auto"/>
              <w:right w:val="nil"/>
            </w:tcBorders>
            <w:shd w:val="clear" w:color="000000" w:fill="FFF2CC"/>
            <w:noWrap/>
            <w:vAlign w:val="bottom"/>
            <w:hideMark/>
          </w:tcPr>
          <w:p w14:paraId="0C27C0BC"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NEXT TASKS</w:t>
            </w:r>
          </w:p>
        </w:tc>
        <w:tc>
          <w:tcPr>
            <w:tcW w:w="53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19A278"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TASKS NOT BEGUN</w:t>
            </w:r>
          </w:p>
        </w:tc>
      </w:tr>
      <w:tr w:rsidR="003B0085" w:rsidRPr="003B0085" w14:paraId="585939B1" w14:textId="77777777" w:rsidTr="003B0085">
        <w:trPr>
          <w:trHeight w:val="1267"/>
        </w:trPr>
        <w:tc>
          <w:tcPr>
            <w:tcW w:w="1913" w:type="dxa"/>
            <w:tcBorders>
              <w:top w:val="nil"/>
              <w:left w:val="single" w:sz="4" w:space="0" w:color="auto"/>
              <w:bottom w:val="single" w:sz="4" w:space="0" w:color="auto"/>
              <w:right w:val="single" w:sz="4" w:space="0" w:color="auto"/>
            </w:tcBorders>
            <w:shd w:val="clear" w:color="000000" w:fill="FFF2CC"/>
            <w:hideMark/>
          </w:tcPr>
          <w:p w14:paraId="3589118D" w14:textId="3FF07240"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Bid/procure an Owners Rep (City-side Engineer for QA/QC</w:t>
            </w:r>
            <w:r w:rsidR="0096552E">
              <w:rPr>
                <w:rFonts w:ascii="Calibri" w:eastAsia="Times New Roman" w:hAnsi="Calibri" w:cs="Calibri"/>
                <w:color w:val="000000"/>
                <w:sz w:val="20"/>
                <w:szCs w:val="20"/>
              </w:rPr>
              <w:t>, construction</w:t>
            </w:r>
            <w:r w:rsidRPr="003B0085">
              <w:rPr>
                <w:rFonts w:ascii="Calibri" w:eastAsia="Times New Roman" w:hAnsi="Calibri" w:cs="Calibri"/>
                <w:color w:val="000000"/>
                <w:sz w:val="20"/>
                <w:szCs w:val="20"/>
              </w:rPr>
              <w:t>)</w:t>
            </w:r>
          </w:p>
        </w:tc>
        <w:tc>
          <w:tcPr>
            <w:tcW w:w="1789" w:type="dxa"/>
            <w:tcBorders>
              <w:top w:val="nil"/>
              <w:left w:val="nil"/>
              <w:bottom w:val="single" w:sz="4" w:space="0" w:color="auto"/>
              <w:right w:val="single" w:sz="4" w:space="0" w:color="auto"/>
            </w:tcBorders>
            <w:shd w:val="clear" w:color="000000" w:fill="FFF2CC"/>
            <w:hideMark/>
          </w:tcPr>
          <w:p w14:paraId="6673118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Bid/procure the Progressive Design/Build, PDB (Engineer + Vendor Team)</w:t>
            </w:r>
          </w:p>
        </w:tc>
        <w:tc>
          <w:tcPr>
            <w:tcW w:w="1789" w:type="dxa"/>
            <w:tcBorders>
              <w:top w:val="nil"/>
              <w:left w:val="nil"/>
              <w:bottom w:val="single" w:sz="4" w:space="0" w:color="auto"/>
              <w:right w:val="single" w:sz="4" w:space="0" w:color="auto"/>
            </w:tcBorders>
            <w:shd w:val="clear" w:color="auto" w:fill="auto"/>
            <w:hideMark/>
          </w:tcPr>
          <w:p w14:paraId="67738669"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Final Design &amp; Off-Site Construction (PDB Team), City Engineer QA/QC</w:t>
            </w:r>
          </w:p>
        </w:tc>
        <w:tc>
          <w:tcPr>
            <w:tcW w:w="1789" w:type="dxa"/>
            <w:tcBorders>
              <w:top w:val="nil"/>
              <w:left w:val="nil"/>
              <w:bottom w:val="single" w:sz="4" w:space="0" w:color="auto"/>
              <w:right w:val="single" w:sz="4" w:space="0" w:color="auto"/>
            </w:tcBorders>
            <w:shd w:val="clear" w:color="auto" w:fill="auto"/>
            <w:hideMark/>
          </w:tcPr>
          <w:p w14:paraId="55F85059"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 Construction on the WWTF</w:t>
            </w:r>
          </w:p>
        </w:tc>
        <w:tc>
          <w:tcPr>
            <w:tcW w:w="1789" w:type="dxa"/>
            <w:tcBorders>
              <w:top w:val="nil"/>
              <w:left w:val="nil"/>
              <w:bottom w:val="single" w:sz="4" w:space="0" w:color="auto"/>
              <w:right w:val="single" w:sz="4" w:space="0" w:color="auto"/>
            </w:tcBorders>
            <w:shd w:val="clear" w:color="auto" w:fill="auto"/>
            <w:hideMark/>
          </w:tcPr>
          <w:p w14:paraId="322F36E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Complete Construction on the new WWTF</w:t>
            </w:r>
          </w:p>
        </w:tc>
      </w:tr>
      <w:tr w:rsidR="003B0085" w:rsidRPr="003B0085" w14:paraId="5306428D" w14:textId="77777777" w:rsidTr="003B0085">
        <w:trPr>
          <w:trHeight w:val="287"/>
        </w:trPr>
        <w:tc>
          <w:tcPr>
            <w:tcW w:w="1913" w:type="dxa"/>
            <w:tcBorders>
              <w:top w:val="nil"/>
              <w:left w:val="nil"/>
              <w:bottom w:val="single" w:sz="4" w:space="0" w:color="auto"/>
              <w:right w:val="nil"/>
            </w:tcBorders>
            <w:shd w:val="clear" w:color="000000" w:fill="FFF2CC"/>
            <w:noWrap/>
            <w:hideMark/>
          </w:tcPr>
          <w:p w14:paraId="720720FA"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single" w:sz="4" w:space="0" w:color="auto"/>
              <w:bottom w:val="single" w:sz="4" w:space="0" w:color="auto"/>
              <w:right w:val="nil"/>
            </w:tcBorders>
            <w:shd w:val="clear" w:color="000000" w:fill="FFF2CC"/>
            <w:noWrap/>
            <w:hideMark/>
          </w:tcPr>
          <w:p w14:paraId="16890352"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nil"/>
            </w:tcBorders>
            <w:shd w:val="clear" w:color="auto" w:fill="auto"/>
            <w:noWrap/>
            <w:hideMark/>
          </w:tcPr>
          <w:p w14:paraId="215114DE"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nil"/>
            </w:tcBorders>
            <w:shd w:val="clear" w:color="auto" w:fill="auto"/>
            <w:noWrap/>
            <w:hideMark/>
          </w:tcPr>
          <w:p w14:paraId="3E9A4557"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single" w:sz="4" w:space="0" w:color="auto"/>
            </w:tcBorders>
            <w:shd w:val="clear" w:color="auto" w:fill="auto"/>
            <w:noWrap/>
            <w:hideMark/>
          </w:tcPr>
          <w:p w14:paraId="3F62F964"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r>
      <w:tr w:rsidR="003B0085" w:rsidRPr="003B0085" w14:paraId="6B87FDC1"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FFF2CC"/>
            <w:noWrap/>
            <w:vAlign w:val="bottom"/>
            <w:hideMark/>
          </w:tcPr>
          <w:p w14:paraId="3233F12B"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1.5-3 months</w:t>
            </w:r>
          </w:p>
        </w:tc>
        <w:tc>
          <w:tcPr>
            <w:tcW w:w="1789" w:type="dxa"/>
            <w:tcBorders>
              <w:top w:val="nil"/>
              <w:left w:val="nil"/>
              <w:bottom w:val="single" w:sz="4" w:space="0" w:color="auto"/>
              <w:right w:val="single" w:sz="4" w:space="0" w:color="auto"/>
            </w:tcBorders>
            <w:shd w:val="clear" w:color="000000" w:fill="FFF2CC"/>
            <w:noWrap/>
            <w:vAlign w:val="bottom"/>
            <w:hideMark/>
          </w:tcPr>
          <w:p w14:paraId="0DB7BF36"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5-7 months</w:t>
            </w:r>
          </w:p>
        </w:tc>
        <w:tc>
          <w:tcPr>
            <w:tcW w:w="1789" w:type="dxa"/>
            <w:tcBorders>
              <w:top w:val="nil"/>
              <w:left w:val="nil"/>
              <w:bottom w:val="single" w:sz="4" w:space="0" w:color="auto"/>
              <w:right w:val="single" w:sz="4" w:space="0" w:color="auto"/>
            </w:tcBorders>
            <w:shd w:val="clear" w:color="auto" w:fill="auto"/>
            <w:noWrap/>
            <w:vAlign w:val="bottom"/>
            <w:hideMark/>
          </w:tcPr>
          <w:p w14:paraId="5D2F441F"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12-18 months</w:t>
            </w:r>
          </w:p>
        </w:tc>
        <w:tc>
          <w:tcPr>
            <w:tcW w:w="1789" w:type="dxa"/>
            <w:tcBorders>
              <w:top w:val="nil"/>
              <w:left w:val="nil"/>
              <w:bottom w:val="single" w:sz="4" w:space="0" w:color="auto"/>
              <w:right w:val="single" w:sz="4" w:space="0" w:color="auto"/>
            </w:tcBorders>
            <w:shd w:val="clear" w:color="auto" w:fill="auto"/>
            <w:noWrap/>
            <w:vAlign w:val="bottom"/>
            <w:hideMark/>
          </w:tcPr>
          <w:p w14:paraId="79553A5E"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 months</w:t>
            </w:r>
          </w:p>
        </w:tc>
        <w:tc>
          <w:tcPr>
            <w:tcW w:w="1789" w:type="dxa"/>
            <w:tcBorders>
              <w:top w:val="nil"/>
              <w:left w:val="nil"/>
              <w:bottom w:val="single" w:sz="4" w:space="0" w:color="auto"/>
              <w:right w:val="single" w:sz="4" w:space="0" w:color="auto"/>
            </w:tcBorders>
            <w:shd w:val="clear" w:color="auto" w:fill="auto"/>
            <w:noWrap/>
            <w:vAlign w:val="bottom"/>
            <w:hideMark/>
          </w:tcPr>
          <w:p w14:paraId="55AD119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 months</w:t>
            </w:r>
          </w:p>
        </w:tc>
      </w:tr>
    </w:tbl>
    <w:p w14:paraId="17708DF6" w14:textId="77777777" w:rsidR="00E04C25" w:rsidRPr="00A57E72" w:rsidRDefault="00E04C25" w:rsidP="00E04C25">
      <w:pPr>
        <w:spacing w:after="80" w:line="240" w:lineRule="auto"/>
      </w:pPr>
    </w:p>
    <w:sectPr w:rsidR="00E04C25" w:rsidRPr="00A57E72" w:rsidSect="00C527A7">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7D79" w14:textId="77777777" w:rsidR="00814743" w:rsidRDefault="00814743" w:rsidP="007C54B2">
      <w:pPr>
        <w:spacing w:after="0" w:line="240" w:lineRule="auto"/>
      </w:pPr>
      <w:r>
        <w:separator/>
      </w:r>
    </w:p>
  </w:endnote>
  <w:endnote w:type="continuationSeparator" w:id="0">
    <w:p w14:paraId="4D4FA2EB" w14:textId="77777777" w:rsidR="00814743" w:rsidRDefault="00814743" w:rsidP="007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752"/>
      <w:docPartObj>
        <w:docPartGallery w:val="Page Numbers (Bottom of Page)"/>
        <w:docPartUnique/>
      </w:docPartObj>
    </w:sdtPr>
    <w:sdtEndPr/>
    <w:sdtContent>
      <w:p w14:paraId="04E26CF8" w14:textId="46A3336B" w:rsidR="007C54B2" w:rsidRDefault="007C54B2">
        <w:pPr>
          <w:pStyle w:val="Footer"/>
        </w:pPr>
        <w:r>
          <w:rPr>
            <w:noProof/>
          </w:rPr>
          <mc:AlternateContent>
            <mc:Choice Requires="wpg">
              <w:drawing>
                <wp:anchor distT="0" distB="0" distL="114300" distR="114300" simplePos="0" relativeHeight="251659264" behindDoc="0" locked="0" layoutInCell="1" allowOverlap="1" wp14:anchorId="601AF333" wp14:editId="333587CC">
                  <wp:simplePos x="0" y="0"/>
                  <wp:positionH relativeFrom="margin">
                    <wp:align>right</wp:align>
                  </wp:positionH>
                  <wp:positionV relativeFrom="page">
                    <wp:align>bottom</wp:align>
                  </wp:positionV>
                  <wp:extent cx="436880" cy="716915"/>
                  <wp:effectExtent l="7620" t="9525" r="12700" b="6985"/>
                  <wp:wrapNone/>
                  <wp:docPr id="16699863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6680756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71753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F333"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2W9Rhv4CAABl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" filled="f" strokecolor="#7f7f7f">
                    <v:textbo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E13" w14:textId="25F503AA" w:rsidR="007C54B2" w:rsidRDefault="001E2B83">
    <w:pPr>
      <w:pStyle w:val="Footer"/>
    </w:pPr>
    <w:r>
      <w:rPr>
        <w:noProof/>
      </w:rPr>
      <w:drawing>
        <wp:anchor distT="0" distB="0" distL="114300" distR="114300" simplePos="0" relativeHeight="251658240" behindDoc="1" locked="0" layoutInCell="1" allowOverlap="1" wp14:anchorId="75292B4B" wp14:editId="2F1729AE">
          <wp:simplePos x="0" y="0"/>
          <wp:positionH relativeFrom="margin">
            <wp:posOffset>0</wp:posOffset>
          </wp:positionH>
          <wp:positionV relativeFrom="paragraph">
            <wp:posOffset>-34925</wp:posOffset>
          </wp:positionV>
          <wp:extent cx="914400" cy="470535"/>
          <wp:effectExtent l="0" t="0" r="0" b="5715"/>
          <wp:wrapTight wrapText="bothSides">
            <wp:wrapPolygon edited="0">
              <wp:start x="6750" y="0"/>
              <wp:lineTo x="4050" y="2623"/>
              <wp:lineTo x="450" y="10494"/>
              <wp:lineTo x="0" y="18364"/>
              <wp:lineTo x="0" y="20988"/>
              <wp:lineTo x="13500" y="20988"/>
              <wp:lineTo x="21150" y="19239"/>
              <wp:lineTo x="21150" y="10494"/>
              <wp:lineTo x="18450" y="4372"/>
              <wp:lineTo x="14850" y="0"/>
              <wp:lineTo x="6750" y="0"/>
            </wp:wrapPolygon>
          </wp:wrapTight>
          <wp:docPr id="659010598"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10598" name="Picture 3" descr="A picture containing text, font, graphics, poster&#10;&#10;Description automatically generated"/>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091B" w14:textId="77777777" w:rsidR="00814743" w:rsidRDefault="00814743" w:rsidP="007C54B2">
      <w:pPr>
        <w:spacing w:after="0" w:line="240" w:lineRule="auto"/>
      </w:pPr>
      <w:r>
        <w:separator/>
      </w:r>
    </w:p>
  </w:footnote>
  <w:footnote w:type="continuationSeparator" w:id="0">
    <w:p w14:paraId="222E5D91" w14:textId="77777777" w:rsidR="00814743" w:rsidRDefault="00814743" w:rsidP="007C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DDB2" w14:textId="6EA27D01" w:rsidR="00093B29" w:rsidRDefault="00DA0783">
    <w:pPr>
      <w:pStyle w:val="Header"/>
    </w:pPr>
    <w:r>
      <w:tab/>
    </w:r>
    <w:r w:rsidR="00093B29">
      <w:tab/>
    </w:r>
    <w:r w:rsidR="00383D3F">
      <w:t>1</w:t>
    </w:r>
    <w:r w:rsidR="003346A0">
      <w:t>2/7</w:t>
    </w:r>
    <w:r w:rsidR="00FA42A0">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95"/>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433CE6"/>
    <w:multiLevelType w:val="multilevel"/>
    <w:tmpl w:val="1DD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71AE7"/>
    <w:multiLevelType w:val="hybridMultilevel"/>
    <w:tmpl w:val="B06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83025"/>
    <w:multiLevelType w:val="hybridMultilevel"/>
    <w:tmpl w:val="7756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E51"/>
    <w:multiLevelType w:val="multilevel"/>
    <w:tmpl w:val="927C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EB1B3B"/>
    <w:multiLevelType w:val="hybridMultilevel"/>
    <w:tmpl w:val="CCD0BD98"/>
    <w:lvl w:ilvl="0" w:tplc="FBC2D7DA">
      <w:start w:val="3"/>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9650A"/>
    <w:multiLevelType w:val="hybridMultilevel"/>
    <w:tmpl w:val="F7C0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F1B23"/>
    <w:multiLevelType w:val="hybridMultilevel"/>
    <w:tmpl w:val="9E7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B571D"/>
    <w:multiLevelType w:val="hybridMultilevel"/>
    <w:tmpl w:val="387C7F4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60FC"/>
    <w:multiLevelType w:val="hybridMultilevel"/>
    <w:tmpl w:val="B64C05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26FD0"/>
    <w:multiLevelType w:val="multilevel"/>
    <w:tmpl w:val="9EB6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6131F"/>
    <w:multiLevelType w:val="multilevel"/>
    <w:tmpl w:val="70F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65434"/>
    <w:multiLevelType w:val="hybridMultilevel"/>
    <w:tmpl w:val="B3160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C219B"/>
    <w:multiLevelType w:val="multilevel"/>
    <w:tmpl w:val="D56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F63D7"/>
    <w:multiLevelType w:val="multilevel"/>
    <w:tmpl w:val="D06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61BEE"/>
    <w:multiLevelType w:val="multilevel"/>
    <w:tmpl w:val="7132F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FA4D69"/>
    <w:multiLevelType w:val="multilevel"/>
    <w:tmpl w:val="046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D389B"/>
    <w:multiLevelType w:val="hybridMultilevel"/>
    <w:tmpl w:val="844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61284"/>
    <w:multiLevelType w:val="multilevel"/>
    <w:tmpl w:val="FBE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739FC"/>
    <w:multiLevelType w:val="hybridMultilevel"/>
    <w:tmpl w:val="5FA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00AF3"/>
    <w:multiLevelType w:val="multilevel"/>
    <w:tmpl w:val="55C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23AD8"/>
    <w:multiLevelType w:val="hybridMultilevel"/>
    <w:tmpl w:val="D52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268B5"/>
    <w:multiLevelType w:val="hybridMultilevel"/>
    <w:tmpl w:val="A64AE5B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7B7C67"/>
    <w:multiLevelType w:val="hybridMultilevel"/>
    <w:tmpl w:val="EC8A1DB0"/>
    <w:lvl w:ilvl="0" w:tplc="04090001">
      <w:start w:val="1"/>
      <w:numFmt w:val="bullet"/>
      <w:lvlText w:val=""/>
      <w:lvlJc w:val="left"/>
      <w:pPr>
        <w:ind w:left="720" w:hanging="360"/>
      </w:pPr>
      <w:rPr>
        <w:rFonts w:ascii="Symbol" w:hAnsi="Symbol" w:hint="default"/>
        <w:b w:val="0"/>
        <w:bCs w:val="0"/>
      </w:rPr>
    </w:lvl>
    <w:lvl w:ilvl="1" w:tplc="EBD621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A06FF"/>
    <w:multiLevelType w:val="hybridMultilevel"/>
    <w:tmpl w:val="2418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167D6"/>
    <w:multiLevelType w:val="hybridMultilevel"/>
    <w:tmpl w:val="8FC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674E7"/>
    <w:multiLevelType w:val="hybridMultilevel"/>
    <w:tmpl w:val="101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0780"/>
    <w:multiLevelType w:val="hybridMultilevel"/>
    <w:tmpl w:val="C06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469A0"/>
    <w:multiLevelType w:val="hybridMultilevel"/>
    <w:tmpl w:val="306610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203068"/>
    <w:multiLevelType w:val="hybridMultilevel"/>
    <w:tmpl w:val="6B78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3BDF"/>
    <w:multiLevelType w:val="hybridMultilevel"/>
    <w:tmpl w:val="284C7426"/>
    <w:lvl w:ilvl="0" w:tplc="3D1E03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4147"/>
    <w:multiLevelType w:val="multilevel"/>
    <w:tmpl w:val="121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36966"/>
    <w:multiLevelType w:val="multilevel"/>
    <w:tmpl w:val="7A6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07298"/>
    <w:multiLevelType w:val="multilevel"/>
    <w:tmpl w:val="EE0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55CF5"/>
    <w:multiLevelType w:val="hybridMultilevel"/>
    <w:tmpl w:val="CFD6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D6D62"/>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B012322"/>
    <w:multiLevelType w:val="multilevel"/>
    <w:tmpl w:val="169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72299"/>
    <w:multiLevelType w:val="multilevel"/>
    <w:tmpl w:val="EAA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062975">
    <w:abstractNumId w:val="26"/>
  </w:num>
  <w:num w:numId="2" w16cid:durableId="967902674">
    <w:abstractNumId w:val="24"/>
  </w:num>
  <w:num w:numId="3" w16cid:durableId="2025594112">
    <w:abstractNumId w:val="5"/>
  </w:num>
  <w:num w:numId="4" w16cid:durableId="1377004002">
    <w:abstractNumId w:val="18"/>
  </w:num>
  <w:num w:numId="5" w16cid:durableId="490021522">
    <w:abstractNumId w:val="35"/>
  </w:num>
  <w:num w:numId="6" w16cid:durableId="1350644591">
    <w:abstractNumId w:val="25"/>
  </w:num>
  <w:num w:numId="7" w16cid:durableId="1307511694">
    <w:abstractNumId w:val="3"/>
  </w:num>
  <w:num w:numId="8" w16cid:durableId="1937321642">
    <w:abstractNumId w:val="28"/>
  </w:num>
  <w:num w:numId="9" w16cid:durableId="394089967">
    <w:abstractNumId w:val="27"/>
  </w:num>
  <w:num w:numId="10" w16cid:durableId="1189686368">
    <w:abstractNumId w:val="7"/>
  </w:num>
  <w:num w:numId="11" w16cid:durableId="1684433059">
    <w:abstractNumId w:val="30"/>
  </w:num>
  <w:num w:numId="12" w16cid:durableId="1469929704">
    <w:abstractNumId w:val="16"/>
  </w:num>
  <w:num w:numId="13" w16cid:durableId="1402682177">
    <w:abstractNumId w:val="31"/>
  </w:num>
  <w:num w:numId="14" w16cid:durableId="671956777">
    <w:abstractNumId w:val="13"/>
  </w:num>
  <w:num w:numId="15" w16cid:durableId="802039630">
    <w:abstractNumId w:val="6"/>
  </w:num>
  <w:num w:numId="16" w16cid:durableId="937981212">
    <w:abstractNumId w:val="9"/>
  </w:num>
  <w:num w:numId="17" w16cid:durableId="1148087841">
    <w:abstractNumId w:val="20"/>
  </w:num>
  <w:num w:numId="18" w16cid:durableId="168327040">
    <w:abstractNumId w:val="36"/>
  </w:num>
  <w:num w:numId="19" w16cid:durableId="1813785919">
    <w:abstractNumId w:val="0"/>
  </w:num>
  <w:num w:numId="20" w16cid:durableId="1108113723">
    <w:abstractNumId w:val="23"/>
  </w:num>
  <w:num w:numId="21" w16cid:durableId="708797130">
    <w:abstractNumId w:val="8"/>
  </w:num>
  <w:num w:numId="22" w16cid:durableId="962493593">
    <w:abstractNumId w:val="29"/>
  </w:num>
  <w:num w:numId="23" w16cid:durableId="2054688530">
    <w:abstractNumId w:val="22"/>
  </w:num>
  <w:num w:numId="24" w16cid:durableId="1308709922">
    <w:abstractNumId w:val="10"/>
  </w:num>
  <w:num w:numId="25" w16cid:durableId="311639156">
    <w:abstractNumId w:val="4"/>
  </w:num>
  <w:num w:numId="26" w16cid:durableId="1045326778">
    <w:abstractNumId w:val="38"/>
  </w:num>
  <w:num w:numId="27" w16cid:durableId="1977955347">
    <w:abstractNumId w:val="1"/>
  </w:num>
  <w:num w:numId="28" w16cid:durableId="2044354972">
    <w:abstractNumId w:val="17"/>
  </w:num>
  <w:num w:numId="29" w16cid:durableId="38434639">
    <w:abstractNumId w:val="33"/>
  </w:num>
  <w:num w:numId="30" w16cid:durableId="1056514347">
    <w:abstractNumId w:val="19"/>
  </w:num>
  <w:num w:numId="31" w16cid:durableId="789979126">
    <w:abstractNumId w:val="14"/>
  </w:num>
  <w:num w:numId="32" w16cid:durableId="379746045">
    <w:abstractNumId w:val="32"/>
  </w:num>
  <w:num w:numId="33" w16cid:durableId="204680644">
    <w:abstractNumId w:val="11"/>
  </w:num>
  <w:num w:numId="34" w16cid:durableId="1281495822">
    <w:abstractNumId w:val="34"/>
  </w:num>
  <w:num w:numId="35" w16cid:durableId="1034235338">
    <w:abstractNumId w:val="12"/>
  </w:num>
  <w:num w:numId="36" w16cid:durableId="2145730206">
    <w:abstractNumId w:val="21"/>
  </w:num>
  <w:num w:numId="37" w16cid:durableId="1916670541">
    <w:abstractNumId w:val="37"/>
  </w:num>
  <w:num w:numId="38" w16cid:durableId="82454937">
    <w:abstractNumId w:val="15"/>
  </w:num>
  <w:num w:numId="39" w16cid:durableId="9070661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IxMzE1sjS2MLZU0lEKTi0uzszPAykwqgUANPhfFCwAAAA="/>
  </w:docVars>
  <w:rsids>
    <w:rsidRoot w:val="00DD181D"/>
    <w:rsid w:val="000029F4"/>
    <w:rsid w:val="0001049A"/>
    <w:rsid w:val="000202F4"/>
    <w:rsid w:val="0002499C"/>
    <w:rsid w:val="00036054"/>
    <w:rsid w:val="00047A62"/>
    <w:rsid w:val="00054C40"/>
    <w:rsid w:val="00073692"/>
    <w:rsid w:val="00087897"/>
    <w:rsid w:val="00090B27"/>
    <w:rsid w:val="00090B76"/>
    <w:rsid w:val="00093B29"/>
    <w:rsid w:val="000A19EC"/>
    <w:rsid w:val="000B2F18"/>
    <w:rsid w:val="000C0401"/>
    <w:rsid w:val="000C2F08"/>
    <w:rsid w:val="000C52DD"/>
    <w:rsid w:val="000D056E"/>
    <w:rsid w:val="000D3085"/>
    <w:rsid w:val="000D52A5"/>
    <w:rsid w:val="000E0212"/>
    <w:rsid w:val="000E70DB"/>
    <w:rsid w:val="000E72B7"/>
    <w:rsid w:val="00100615"/>
    <w:rsid w:val="0010367B"/>
    <w:rsid w:val="00106535"/>
    <w:rsid w:val="00123930"/>
    <w:rsid w:val="001372C4"/>
    <w:rsid w:val="001404C5"/>
    <w:rsid w:val="00140AD2"/>
    <w:rsid w:val="0014127B"/>
    <w:rsid w:val="00146929"/>
    <w:rsid w:val="00151DDD"/>
    <w:rsid w:val="00163ADD"/>
    <w:rsid w:val="001653B2"/>
    <w:rsid w:val="0017412C"/>
    <w:rsid w:val="00182BE5"/>
    <w:rsid w:val="0018621E"/>
    <w:rsid w:val="001A06C8"/>
    <w:rsid w:val="001A5D12"/>
    <w:rsid w:val="001A7EFA"/>
    <w:rsid w:val="001B4B97"/>
    <w:rsid w:val="001B4E39"/>
    <w:rsid w:val="001B6621"/>
    <w:rsid w:val="001C0DBC"/>
    <w:rsid w:val="001C423C"/>
    <w:rsid w:val="001D5280"/>
    <w:rsid w:val="001E2B83"/>
    <w:rsid w:val="001E5943"/>
    <w:rsid w:val="001F3251"/>
    <w:rsid w:val="001F78C9"/>
    <w:rsid w:val="002035D8"/>
    <w:rsid w:val="002039FC"/>
    <w:rsid w:val="002069C1"/>
    <w:rsid w:val="00223FE5"/>
    <w:rsid w:val="002340CC"/>
    <w:rsid w:val="00251BBF"/>
    <w:rsid w:val="0025516F"/>
    <w:rsid w:val="00255909"/>
    <w:rsid w:val="002662F5"/>
    <w:rsid w:val="002936D4"/>
    <w:rsid w:val="002A4EF8"/>
    <w:rsid w:val="002A5639"/>
    <w:rsid w:val="002B0413"/>
    <w:rsid w:val="002B0F23"/>
    <w:rsid w:val="002B6934"/>
    <w:rsid w:val="002C122A"/>
    <w:rsid w:val="002C1E34"/>
    <w:rsid w:val="002C4FE8"/>
    <w:rsid w:val="002D0827"/>
    <w:rsid w:val="002D2534"/>
    <w:rsid w:val="002E1193"/>
    <w:rsid w:val="002F4587"/>
    <w:rsid w:val="00323A2E"/>
    <w:rsid w:val="0032631A"/>
    <w:rsid w:val="00332DFE"/>
    <w:rsid w:val="003346A0"/>
    <w:rsid w:val="00337348"/>
    <w:rsid w:val="003408D4"/>
    <w:rsid w:val="00344BA1"/>
    <w:rsid w:val="003462DA"/>
    <w:rsid w:val="003466B4"/>
    <w:rsid w:val="00361516"/>
    <w:rsid w:val="00362C50"/>
    <w:rsid w:val="0037079E"/>
    <w:rsid w:val="003709BA"/>
    <w:rsid w:val="00371312"/>
    <w:rsid w:val="00373EB9"/>
    <w:rsid w:val="00377044"/>
    <w:rsid w:val="00383781"/>
    <w:rsid w:val="00383D3F"/>
    <w:rsid w:val="00384B9A"/>
    <w:rsid w:val="0039724D"/>
    <w:rsid w:val="003979C8"/>
    <w:rsid w:val="003A06E4"/>
    <w:rsid w:val="003A3218"/>
    <w:rsid w:val="003A3B17"/>
    <w:rsid w:val="003B0085"/>
    <w:rsid w:val="003B06EF"/>
    <w:rsid w:val="003B1957"/>
    <w:rsid w:val="003C0D29"/>
    <w:rsid w:val="003F1CC7"/>
    <w:rsid w:val="00400679"/>
    <w:rsid w:val="00400875"/>
    <w:rsid w:val="00401A9A"/>
    <w:rsid w:val="004025B7"/>
    <w:rsid w:val="00402E7A"/>
    <w:rsid w:val="004107CF"/>
    <w:rsid w:val="00412FC2"/>
    <w:rsid w:val="0043037E"/>
    <w:rsid w:val="00440AC7"/>
    <w:rsid w:val="004503CE"/>
    <w:rsid w:val="004602E7"/>
    <w:rsid w:val="004630A2"/>
    <w:rsid w:val="00463923"/>
    <w:rsid w:val="00473776"/>
    <w:rsid w:val="00475780"/>
    <w:rsid w:val="0048129B"/>
    <w:rsid w:val="00483584"/>
    <w:rsid w:val="004836F2"/>
    <w:rsid w:val="004853DA"/>
    <w:rsid w:val="00487AEB"/>
    <w:rsid w:val="00487DB3"/>
    <w:rsid w:val="004916F5"/>
    <w:rsid w:val="00493A40"/>
    <w:rsid w:val="00495ADF"/>
    <w:rsid w:val="004A2025"/>
    <w:rsid w:val="004A542C"/>
    <w:rsid w:val="004A7F9B"/>
    <w:rsid w:val="004B4646"/>
    <w:rsid w:val="004B6295"/>
    <w:rsid w:val="004E548D"/>
    <w:rsid w:val="004E7C5F"/>
    <w:rsid w:val="004E7F4F"/>
    <w:rsid w:val="004F0B69"/>
    <w:rsid w:val="004F13FB"/>
    <w:rsid w:val="004F755E"/>
    <w:rsid w:val="00510ED9"/>
    <w:rsid w:val="005237C0"/>
    <w:rsid w:val="00527F12"/>
    <w:rsid w:val="00531D87"/>
    <w:rsid w:val="005347FC"/>
    <w:rsid w:val="00537478"/>
    <w:rsid w:val="005455CF"/>
    <w:rsid w:val="005464E0"/>
    <w:rsid w:val="0055096D"/>
    <w:rsid w:val="00551A0A"/>
    <w:rsid w:val="00561BE6"/>
    <w:rsid w:val="00562F3C"/>
    <w:rsid w:val="0056510F"/>
    <w:rsid w:val="00566C6C"/>
    <w:rsid w:val="00567BB6"/>
    <w:rsid w:val="00572E19"/>
    <w:rsid w:val="00576CF4"/>
    <w:rsid w:val="0059619E"/>
    <w:rsid w:val="00596CFB"/>
    <w:rsid w:val="005978FB"/>
    <w:rsid w:val="005A3385"/>
    <w:rsid w:val="005A7219"/>
    <w:rsid w:val="005B3DDC"/>
    <w:rsid w:val="005B436A"/>
    <w:rsid w:val="005B6737"/>
    <w:rsid w:val="005B6A81"/>
    <w:rsid w:val="005C0130"/>
    <w:rsid w:val="005C72A8"/>
    <w:rsid w:val="005E278D"/>
    <w:rsid w:val="005E3437"/>
    <w:rsid w:val="005F4BC5"/>
    <w:rsid w:val="005F62CD"/>
    <w:rsid w:val="00600CB1"/>
    <w:rsid w:val="00602C36"/>
    <w:rsid w:val="00604A94"/>
    <w:rsid w:val="006121D9"/>
    <w:rsid w:val="00613FDB"/>
    <w:rsid w:val="00614899"/>
    <w:rsid w:val="00614922"/>
    <w:rsid w:val="00627C54"/>
    <w:rsid w:val="00636D3F"/>
    <w:rsid w:val="006646F5"/>
    <w:rsid w:val="00665BF9"/>
    <w:rsid w:val="00671612"/>
    <w:rsid w:val="0068539E"/>
    <w:rsid w:val="006973EC"/>
    <w:rsid w:val="006B2F9B"/>
    <w:rsid w:val="006B729B"/>
    <w:rsid w:val="006D29B2"/>
    <w:rsid w:val="006D61CC"/>
    <w:rsid w:val="006E3433"/>
    <w:rsid w:val="006F21BD"/>
    <w:rsid w:val="006F4D7B"/>
    <w:rsid w:val="00704A63"/>
    <w:rsid w:val="00713466"/>
    <w:rsid w:val="007313E7"/>
    <w:rsid w:val="00733550"/>
    <w:rsid w:val="00741B84"/>
    <w:rsid w:val="0075437B"/>
    <w:rsid w:val="00756198"/>
    <w:rsid w:val="00756B4F"/>
    <w:rsid w:val="0075733D"/>
    <w:rsid w:val="0075741B"/>
    <w:rsid w:val="00765FCA"/>
    <w:rsid w:val="0077280A"/>
    <w:rsid w:val="00776DA4"/>
    <w:rsid w:val="00781F88"/>
    <w:rsid w:val="0078237F"/>
    <w:rsid w:val="007855FF"/>
    <w:rsid w:val="00794440"/>
    <w:rsid w:val="007A5D67"/>
    <w:rsid w:val="007C049D"/>
    <w:rsid w:val="007C1B80"/>
    <w:rsid w:val="007C218A"/>
    <w:rsid w:val="007C36AD"/>
    <w:rsid w:val="007C4319"/>
    <w:rsid w:val="007C54B2"/>
    <w:rsid w:val="007D3A43"/>
    <w:rsid w:val="007D5080"/>
    <w:rsid w:val="007F0EAA"/>
    <w:rsid w:val="007F2D0C"/>
    <w:rsid w:val="00801E9D"/>
    <w:rsid w:val="00810367"/>
    <w:rsid w:val="008106FE"/>
    <w:rsid w:val="00812A14"/>
    <w:rsid w:val="00813D8F"/>
    <w:rsid w:val="00814743"/>
    <w:rsid w:val="008266F4"/>
    <w:rsid w:val="0083213B"/>
    <w:rsid w:val="008346B7"/>
    <w:rsid w:val="00834F90"/>
    <w:rsid w:val="008359B9"/>
    <w:rsid w:val="00837F13"/>
    <w:rsid w:val="00842C61"/>
    <w:rsid w:val="00842E33"/>
    <w:rsid w:val="00843A2F"/>
    <w:rsid w:val="00846500"/>
    <w:rsid w:val="00847F71"/>
    <w:rsid w:val="008546FC"/>
    <w:rsid w:val="00861214"/>
    <w:rsid w:val="008710D4"/>
    <w:rsid w:val="00873F75"/>
    <w:rsid w:val="008819BB"/>
    <w:rsid w:val="00895650"/>
    <w:rsid w:val="00897658"/>
    <w:rsid w:val="008A0570"/>
    <w:rsid w:val="008A262D"/>
    <w:rsid w:val="008A5253"/>
    <w:rsid w:val="008B190E"/>
    <w:rsid w:val="008B2D48"/>
    <w:rsid w:val="008B7312"/>
    <w:rsid w:val="008D486C"/>
    <w:rsid w:val="00911F6D"/>
    <w:rsid w:val="00920018"/>
    <w:rsid w:val="00934E74"/>
    <w:rsid w:val="00943848"/>
    <w:rsid w:val="0095015F"/>
    <w:rsid w:val="00950878"/>
    <w:rsid w:val="00950918"/>
    <w:rsid w:val="00950C4C"/>
    <w:rsid w:val="009538F2"/>
    <w:rsid w:val="0096253C"/>
    <w:rsid w:val="0096552E"/>
    <w:rsid w:val="0096578E"/>
    <w:rsid w:val="00966EE1"/>
    <w:rsid w:val="00967A42"/>
    <w:rsid w:val="0097418E"/>
    <w:rsid w:val="00982476"/>
    <w:rsid w:val="009913AC"/>
    <w:rsid w:val="00992630"/>
    <w:rsid w:val="0099542B"/>
    <w:rsid w:val="009B2B49"/>
    <w:rsid w:val="009B55EB"/>
    <w:rsid w:val="009B712D"/>
    <w:rsid w:val="009C758F"/>
    <w:rsid w:val="009D4EE9"/>
    <w:rsid w:val="009E2B2F"/>
    <w:rsid w:val="009E3AEC"/>
    <w:rsid w:val="009E4C3F"/>
    <w:rsid w:val="009F1771"/>
    <w:rsid w:val="00A00394"/>
    <w:rsid w:val="00A03A33"/>
    <w:rsid w:val="00A07D64"/>
    <w:rsid w:val="00A10AF7"/>
    <w:rsid w:val="00A35EF4"/>
    <w:rsid w:val="00A43D3D"/>
    <w:rsid w:val="00A57E72"/>
    <w:rsid w:val="00A605D9"/>
    <w:rsid w:val="00A725D8"/>
    <w:rsid w:val="00A81430"/>
    <w:rsid w:val="00A81893"/>
    <w:rsid w:val="00A861DB"/>
    <w:rsid w:val="00A9499F"/>
    <w:rsid w:val="00A94EF1"/>
    <w:rsid w:val="00A9518C"/>
    <w:rsid w:val="00AB0139"/>
    <w:rsid w:val="00AC0605"/>
    <w:rsid w:val="00AC326B"/>
    <w:rsid w:val="00AC4378"/>
    <w:rsid w:val="00AD03C0"/>
    <w:rsid w:val="00AE0983"/>
    <w:rsid w:val="00AE0B6D"/>
    <w:rsid w:val="00AE5E52"/>
    <w:rsid w:val="00AF3FC4"/>
    <w:rsid w:val="00B000E1"/>
    <w:rsid w:val="00B024E2"/>
    <w:rsid w:val="00B214C9"/>
    <w:rsid w:val="00B30696"/>
    <w:rsid w:val="00B344A9"/>
    <w:rsid w:val="00B54D3F"/>
    <w:rsid w:val="00B55B5F"/>
    <w:rsid w:val="00B6533F"/>
    <w:rsid w:val="00B708A8"/>
    <w:rsid w:val="00B7719D"/>
    <w:rsid w:val="00B82A9A"/>
    <w:rsid w:val="00B8324B"/>
    <w:rsid w:val="00B83882"/>
    <w:rsid w:val="00B94643"/>
    <w:rsid w:val="00B96429"/>
    <w:rsid w:val="00BA1008"/>
    <w:rsid w:val="00BA533C"/>
    <w:rsid w:val="00BA5627"/>
    <w:rsid w:val="00BB2CB2"/>
    <w:rsid w:val="00BC07CA"/>
    <w:rsid w:val="00BC2293"/>
    <w:rsid w:val="00BC30BE"/>
    <w:rsid w:val="00BC3DAA"/>
    <w:rsid w:val="00BC71A8"/>
    <w:rsid w:val="00BD328A"/>
    <w:rsid w:val="00BE4C5B"/>
    <w:rsid w:val="00BE50F9"/>
    <w:rsid w:val="00BE741A"/>
    <w:rsid w:val="00BF2DFA"/>
    <w:rsid w:val="00C10CD6"/>
    <w:rsid w:val="00C119C0"/>
    <w:rsid w:val="00C16C84"/>
    <w:rsid w:val="00C1768B"/>
    <w:rsid w:val="00C27477"/>
    <w:rsid w:val="00C33BD2"/>
    <w:rsid w:val="00C4413F"/>
    <w:rsid w:val="00C527A7"/>
    <w:rsid w:val="00C5514B"/>
    <w:rsid w:val="00C55484"/>
    <w:rsid w:val="00C5573E"/>
    <w:rsid w:val="00C55ABD"/>
    <w:rsid w:val="00C602A6"/>
    <w:rsid w:val="00C61E2F"/>
    <w:rsid w:val="00C662ED"/>
    <w:rsid w:val="00C7016C"/>
    <w:rsid w:val="00C745BF"/>
    <w:rsid w:val="00C77AAE"/>
    <w:rsid w:val="00C83B85"/>
    <w:rsid w:val="00C90986"/>
    <w:rsid w:val="00C93564"/>
    <w:rsid w:val="00CB081B"/>
    <w:rsid w:val="00CC345D"/>
    <w:rsid w:val="00CC7485"/>
    <w:rsid w:val="00CD38E4"/>
    <w:rsid w:val="00CD5B5F"/>
    <w:rsid w:val="00CD7B3B"/>
    <w:rsid w:val="00CF23D2"/>
    <w:rsid w:val="00D01AD5"/>
    <w:rsid w:val="00D1086A"/>
    <w:rsid w:val="00D134CB"/>
    <w:rsid w:val="00D17D04"/>
    <w:rsid w:val="00D22986"/>
    <w:rsid w:val="00D26FF7"/>
    <w:rsid w:val="00D30036"/>
    <w:rsid w:val="00D32327"/>
    <w:rsid w:val="00D36C31"/>
    <w:rsid w:val="00D36E0B"/>
    <w:rsid w:val="00D42C75"/>
    <w:rsid w:val="00D42CFD"/>
    <w:rsid w:val="00D46FBD"/>
    <w:rsid w:val="00D54E9D"/>
    <w:rsid w:val="00D5583D"/>
    <w:rsid w:val="00D64116"/>
    <w:rsid w:val="00D66D74"/>
    <w:rsid w:val="00D747D7"/>
    <w:rsid w:val="00D84A1D"/>
    <w:rsid w:val="00D94218"/>
    <w:rsid w:val="00D944C3"/>
    <w:rsid w:val="00D95562"/>
    <w:rsid w:val="00D9707C"/>
    <w:rsid w:val="00DA0783"/>
    <w:rsid w:val="00DA3B26"/>
    <w:rsid w:val="00DB207B"/>
    <w:rsid w:val="00DC1BDB"/>
    <w:rsid w:val="00DC6197"/>
    <w:rsid w:val="00DC6482"/>
    <w:rsid w:val="00DD081F"/>
    <w:rsid w:val="00DD181D"/>
    <w:rsid w:val="00DD2523"/>
    <w:rsid w:val="00DD4105"/>
    <w:rsid w:val="00DD6ED3"/>
    <w:rsid w:val="00DE16DC"/>
    <w:rsid w:val="00DE6C61"/>
    <w:rsid w:val="00DE79D8"/>
    <w:rsid w:val="00DF5584"/>
    <w:rsid w:val="00DF5BE7"/>
    <w:rsid w:val="00E03182"/>
    <w:rsid w:val="00E0491B"/>
    <w:rsid w:val="00E04C25"/>
    <w:rsid w:val="00E062C9"/>
    <w:rsid w:val="00E24708"/>
    <w:rsid w:val="00E2721A"/>
    <w:rsid w:val="00E3415D"/>
    <w:rsid w:val="00E443FF"/>
    <w:rsid w:val="00E54595"/>
    <w:rsid w:val="00E54B26"/>
    <w:rsid w:val="00E54B8D"/>
    <w:rsid w:val="00E622EA"/>
    <w:rsid w:val="00E7119D"/>
    <w:rsid w:val="00E733C6"/>
    <w:rsid w:val="00E73F65"/>
    <w:rsid w:val="00E74457"/>
    <w:rsid w:val="00E75454"/>
    <w:rsid w:val="00E90A62"/>
    <w:rsid w:val="00E9681D"/>
    <w:rsid w:val="00EA1082"/>
    <w:rsid w:val="00EA12B0"/>
    <w:rsid w:val="00EA4638"/>
    <w:rsid w:val="00EB104F"/>
    <w:rsid w:val="00EB2204"/>
    <w:rsid w:val="00EB3482"/>
    <w:rsid w:val="00EB3BA4"/>
    <w:rsid w:val="00EB5913"/>
    <w:rsid w:val="00EC7FC9"/>
    <w:rsid w:val="00ED112F"/>
    <w:rsid w:val="00EE0B05"/>
    <w:rsid w:val="00EE0DCF"/>
    <w:rsid w:val="00EE5A38"/>
    <w:rsid w:val="00EE5D3C"/>
    <w:rsid w:val="00EE7ED2"/>
    <w:rsid w:val="00EF1385"/>
    <w:rsid w:val="00EF36AB"/>
    <w:rsid w:val="00EF48B5"/>
    <w:rsid w:val="00F036ED"/>
    <w:rsid w:val="00F179ED"/>
    <w:rsid w:val="00F21E2D"/>
    <w:rsid w:val="00F224C5"/>
    <w:rsid w:val="00F25A2E"/>
    <w:rsid w:val="00F35071"/>
    <w:rsid w:val="00F35E10"/>
    <w:rsid w:val="00F36232"/>
    <w:rsid w:val="00F44E3D"/>
    <w:rsid w:val="00F53F5D"/>
    <w:rsid w:val="00F5563F"/>
    <w:rsid w:val="00F55DC2"/>
    <w:rsid w:val="00F55F72"/>
    <w:rsid w:val="00F623B9"/>
    <w:rsid w:val="00F76A33"/>
    <w:rsid w:val="00F80054"/>
    <w:rsid w:val="00F868EB"/>
    <w:rsid w:val="00F90CFE"/>
    <w:rsid w:val="00FA42A0"/>
    <w:rsid w:val="00FA6146"/>
    <w:rsid w:val="00FB462C"/>
    <w:rsid w:val="00FE2E03"/>
    <w:rsid w:val="00FF33E6"/>
    <w:rsid w:val="00FF7219"/>
    <w:rsid w:val="00FF7E83"/>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0DF6"/>
  <w15:chartTrackingRefBased/>
  <w15:docId w15:val="{4C3D1CEA-852D-4DC3-96AE-E07930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82"/>
  </w:style>
  <w:style w:type="paragraph" w:styleId="Heading1">
    <w:name w:val="heading 1"/>
    <w:basedOn w:val="Normal"/>
    <w:next w:val="Normal"/>
    <w:link w:val="Heading1Char"/>
    <w:uiPriority w:val="9"/>
    <w:qFormat/>
    <w:rsid w:val="0018621E"/>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DC6482"/>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C6482"/>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C6482"/>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C6482"/>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C6482"/>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C648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648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648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1E"/>
    <w:rPr>
      <w:rFonts w:asciiTheme="majorHAnsi" w:eastAsiaTheme="majorEastAsia" w:hAnsiTheme="majorHAnsi" w:cstheme="majorBidi"/>
      <w:b/>
      <w:bCs/>
      <w:smallCaps/>
      <w:color w:val="000000" w:themeColor="text1"/>
      <w:sz w:val="28"/>
      <w:szCs w:val="36"/>
    </w:rPr>
  </w:style>
  <w:style w:type="character" w:customStyle="1" w:styleId="Heading2Char">
    <w:name w:val="Heading 2 Char"/>
    <w:basedOn w:val="DefaultParagraphFont"/>
    <w:link w:val="Heading2"/>
    <w:uiPriority w:val="9"/>
    <w:rsid w:val="00DC6482"/>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C6482"/>
    <w:pPr>
      <w:spacing w:after="0" w:line="240" w:lineRule="auto"/>
    </w:pPr>
  </w:style>
  <w:style w:type="paragraph" w:styleId="Revision">
    <w:name w:val="Revision"/>
    <w:hidden/>
    <w:uiPriority w:val="99"/>
    <w:semiHidden/>
    <w:rsid w:val="0075741B"/>
    <w:pPr>
      <w:spacing w:after="0" w:line="240" w:lineRule="auto"/>
    </w:pPr>
  </w:style>
  <w:style w:type="paragraph" w:styleId="Header">
    <w:name w:val="header"/>
    <w:basedOn w:val="Normal"/>
    <w:link w:val="HeaderChar"/>
    <w:uiPriority w:val="99"/>
    <w:unhideWhenUsed/>
    <w:rsid w:val="007C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2"/>
  </w:style>
  <w:style w:type="paragraph" w:styleId="Footer">
    <w:name w:val="footer"/>
    <w:basedOn w:val="Normal"/>
    <w:link w:val="FooterChar"/>
    <w:uiPriority w:val="99"/>
    <w:unhideWhenUsed/>
    <w:rsid w:val="007C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2"/>
  </w:style>
  <w:style w:type="table" w:styleId="TableGrid">
    <w:name w:val="Table Grid"/>
    <w:basedOn w:val="TableNormal"/>
    <w:uiPriority w:val="39"/>
    <w:rsid w:val="00D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7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C64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6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C6482"/>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DC6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C6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C6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C6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C6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6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648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C6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C6482"/>
    <w:rPr>
      <w:color w:val="5A5A5A" w:themeColor="text1" w:themeTint="A5"/>
      <w:spacing w:val="10"/>
    </w:rPr>
  </w:style>
  <w:style w:type="character" w:styleId="Strong">
    <w:name w:val="Strong"/>
    <w:basedOn w:val="DefaultParagraphFont"/>
    <w:uiPriority w:val="22"/>
    <w:qFormat/>
    <w:rsid w:val="00DC6482"/>
    <w:rPr>
      <w:b/>
      <w:bCs/>
      <w:color w:val="000000" w:themeColor="text1"/>
    </w:rPr>
  </w:style>
  <w:style w:type="character" w:styleId="Emphasis">
    <w:name w:val="Emphasis"/>
    <w:basedOn w:val="DefaultParagraphFont"/>
    <w:uiPriority w:val="20"/>
    <w:qFormat/>
    <w:rsid w:val="00DC6482"/>
    <w:rPr>
      <w:i/>
      <w:iCs/>
      <w:color w:val="auto"/>
    </w:rPr>
  </w:style>
  <w:style w:type="paragraph" w:styleId="Quote">
    <w:name w:val="Quote"/>
    <w:basedOn w:val="Normal"/>
    <w:next w:val="Normal"/>
    <w:link w:val="QuoteChar"/>
    <w:uiPriority w:val="29"/>
    <w:qFormat/>
    <w:rsid w:val="00DC6482"/>
    <w:pPr>
      <w:spacing w:before="160"/>
      <w:ind w:left="720" w:right="720"/>
    </w:pPr>
    <w:rPr>
      <w:i/>
      <w:iCs/>
      <w:color w:val="000000" w:themeColor="text1"/>
    </w:rPr>
  </w:style>
  <w:style w:type="character" w:customStyle="1" w:styleId="QuoteChar">
    <w:name w:val="Quote Char"/>
    <w:basedOn w:val="DefaultParagraphFont"/>
    <w:link w:val="Quote"/>
    <w:uiPriority w:val="29"/>
    <w:rsid w:val="00DC6482"/>
    <w:rPr>
      <w:i/>
      <w:iCs/>
      <w:color w:val="000000" w:themeColor="text1"/>
    </w:rPr>
  </w:style>
  <w:style w:type="paragraph" w:styleId="IntenseQuote">
    <w:name w:val="Intense Quote"/>
    <w:basedOn w:val="Normal"/>
    <w:next w:val="Normal"/>
    <w:link w:val="IntenseQuoteChar"/>
    <w:uiPriority w:val="30"/>
    <w:qFormat/>
    <w:rsid w:val="00DC6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C6482"/>
    <w:rPr>
      <w:color w:val="000000" w:themeColor="text1"/>
      <w:shd w:val="clear" w:color="auto" w:fill="F2F2F2" w:themeFill="background1" w:themeFillShade="F2"/>
    </w:rPr>
  </w:style>
  <w:style w:type="character" w:styleId="SubtleEmphasis">
    <w:name w:val="Subtle Emphasis"/>
    <w:basedOn w:val="DefaultParagraphFont"/>
    <w:uiPriority w:val="19"/>
    <w:qFormat/>
    <w:rsid w:val="00DC6482"/>
    <w:rPr>
      <w:i/>
      <w:iCs/>
      <w:color w:val="404040" w:themeColor="text1" w:themeTint="BF"/>
    </w:rPr>
  </w:style>
  <w:style w:type="character" w:styleId="IntenseEmphasis">
    <w:name w:val="Intense Emphasis"/>
    <w:basedOn w:val="DefaultParagraphFont"/>
    <w:uiPriority w:val="21"/>
    <w:qFormat/>
    <w:rsid w:val="00DC6482"/>
    <w:rPr>
      <w:b/>
      <w:bCs/>
      <w:i/>
      <w:iCs/>
      <w:caps/>
    </w:rPr>
  </w:style>
  <w:style w:type="character" w:styleId="SubtleReference">
    <w:name w:val="Subtle Reference"/>
    <w:basedOn w:val="DefaultParagraphFont"/>
    <w:uiPriority w:val="31"/>
    <w:qFormat/>
    <w:rsid w:val="00DC6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482"/>
    <w:rPr>
      <w:b/>
      <w:bCs/>
      <w:smallCaps/>
      <w:u w:val="single"/>
    </w:rPr>
  </w:style>
  <w:style w:type="character" w:styleId="BookTitle">
    <w:name w:val="Book Title"/>
    <w:basedOn w:val="DefaultParagraphFont"/>
    <w:uiPriority w:val="33"/>
    <w:qFormat/>
    <w:rsid w:val="00DC6482"/>
    <w:rPr>
      <w:b w:val="0"/>
      <w:bCs w:val="0"/>
      <w:smallCaps/>
      <w:spacing w:val="5"/>
    </w:rPr>
  </w:style>
  <w:style w:type="paragraph" w:styleId="TOCHeading">
    <w:name w:val="TOC Heading"/>
    <w:basedOn w:val="Heading1"/>
    <w:next w:val="Normal"/>
    <w:uiPriority w:val="39"/>
    <w:semiHidden/>
    <w:unhideWhenUsed/>
    <w:qFormat/>
    <w:rsid w:val="00DC6482"/>
    <w:pPr>
      <w:outlineLvl w:val="9"/>
    </w:pPr>
  </w:style>
  <w:style w:type="character" w:styleId="Hyperlink">
    <w:name w:val="Hyperlink"/>
    <w:basedOn w:val="DefaultParagraphFont"/>
    <w:uiPriority w:val="99"/>
    <w:unhideWhenUsed/>
    <w:rsid w:val="00D46FBD"/>
    <w:rPr>
      <w:color w:val="0563C1" w:themeColor="hyperlink"/>
      <w:u w:val="single"/>
    </w:rPr>
  </w:style>
  <w:style w:type="character" w:styleId="UnresolvedMention">
    <w:name w:val="Unresolved Mention"/>
    <w:basedOn w:val="DefaultParagraphFont"/>
    <w:uiPriority w:val="99"/>
    <w:semiHidden/>
    <w:unhideWhenUsed/>
    <w:rsid w:val="00D46FBD"/>
    <w:rPr>
      <w:color w:val="605E5C"/>
      <w:shd w:val="clear" w:color="auto" w:fill="E1DFDD"/>
    </w:rPr>
  </w:style>
  <w:style w:type="paragraph" w:styleId="FootnoteText">
    <w:name w:val="footnote text"/>
    <w:basedOn w:val="Normal"/>
    <w:link w:val="FootnoteTextChar"/>
    <w:uiPriority w:val="99"/>
    <w:semiHidden/>
    <w:unhideWhenUsed/>
    <w:rsid w:val="00D36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31"/>
    <w:rPr>
      <w:sz w:val="20"/>
      <w:szCs w:val="20"/>
    </w:rPr>
  </w:style>
  <w:style w:type="character" w:styleId="FootnoteReference">
    <w:name w:val="footnote reference"/>
    <w:basedOn w:val="DefaultParagraphFont"/>
    <w:uiPriority w:val="99"/>
    <w:semiHidden/>
    <w:unhideWhenUsed/>
    <w:rsid w:val="00D36C31"/>
    <w:rPr>
      <w:vertAlign w:val="superscript"/>
    </w:rPr>
  </w:style>
  <w:style w:type="paragraph" w:customStyle="1" w:styleId="m8994584942863274478msolistparagraph">
    <w:name w:val="m_8994584942863274478msolistparagraph"/>
    <w:basedOn w:val="Normal"/>
    <w:rsid w:val="00E54B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07CA"/>
    <w:rPr>
      <w:sz w:val="16"/>
      <w:szCs w:val="16"/>
    </w:rPr>
  </w:style>
  <w:style w:type="paragraph" w:styleId="CommentText">
    <w:name w:val="annotation text"/>
    <w:basedOn w:val="Normal"/>
    <w:link w:val="CommentTextChar"/>
    <w:uiPriority w:val="99"/>
    <w:unhideWhenUsed/>
    <w:rsid w:val="00BC07CA"/>
    <w:pPr>
      <w:spacing w:line="240" w:lineRule="auto"/>
    </w:pPr>
    <w:rPr>
      <w:sz w:val="20"/>
      <w:szCs w:val="20"/>
    </w:rPr>
  </w:style>
  <w:style w:type="character" w:customStyle="1" w:styleId="CommentTextChar">
    <w:name w:val="Comment Text Char"/>
    <w:basedOn w:val="DefaultParagraphFont"/>
    <w:link w:val="CommentText"/>
    <w:uiPriority w:val="99"/>
    <w:rsid w:val="00BC07CA"/>
    <w:rPr>
      <w:sz w:val="20"/>
      <w:szCs w:val="20"/>
    </w:rPr>
  </w:style>
  <w:style w:type="paragraph" w:styleId="CommentSubject">
    <w:name w:val="annotation subject"/>
    <w:basedOn w:val="CommentText"/>
    <w:next w:val="CommentText"/>
    <w:link w:val="CommentSubjectChar"/>
    <w:uiPriority w:val="99"/>
    <w:semiHidden/>
    <w:unhideWhenUsed/>
    <w:rsid w:val="00BC07CA"/>
    <w:rPr>
      <w:b/>
      <w:bCs/>
    </w:rPr>
  </w:style>
  <w:style w:type="character" w:customStyle="1" w:styleId="CommentSubjectChar">
    <w:name w:val="Comment Subject Char"/>
    <w:basedOn w:val="CommentTextChar"/>
    <w:link w:val="CommentSubject"/>
    <w:uiPriority w:val="99"/>
    <w:semiHidden/>
    <w:rsid w:val="00BC0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288">
      <w:bodyDiv w:val="1"/>
      <w:marLeft w:val="0"/>
      <w:marRight w:val="0"/>
      <w:marTop w:val="0"/>
      <w:marBottom w:val="0"/>
      <w:divBdr>
        <w:top w:val="none" w:sz="0" w:space="0" w:color="auto"/>
        <w:left w:val="none" w:sz="0" w:space="0" w:color="auto"/>
        <w:bottom w:val="none" w:sz="0" w:space="0" w:color="auto"/>
        <w:right w:val="none" w:sz="0" w:space="0" w:color="auto"/>
      </w:divBdr>
    </w:div>
    <w:div w:id="122970821">
      <w:bodyDiv w:val="1"/>
      <w:marLeft w:val="0"/>
      <w:marRight w:val="0"/>
      <w:marTop w:val="0"/>
      <w:marBottom w:val="0"/>
      <w:divBdr>
        <w:top w:val="none" w:sz="0" w:space="0" w:color="auto"/>
        <w:left w:val="none" w:sz="0" w:space="0" w:color="auto"/>
        <w:bottom w:val="none" w:sz="0" w:space="0" w:color="auto"/>
        <w:right w:val="none" w:sz="0" w:space="0" w:color="auto"/>
      </w:divBdr>
    </w:div>
    <w:div w:id="368576247">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484782334">
      <w:bodyDiv w:val="1"/>
      <w:marLeft w:val="0"/>
      <w:marRight w:val="0"/>
      <w:marTop w:val="0"/>
      <w:marBottom w:val="0"/>
      <w:divBdr>
        <w:top w:val="none" w:sz="0" w:space="0" w:color="auto"/>
        <w:left w:val="none" w:sz="0" w:space="0" w:color="auto"/>
        <w:bottom w:val="none" w:sz="0" w:space="0" w:color="auto"/>
        <w:right w:val="none" w:sz="0" w:space="0" w:color="auto"/>
      </w:divBdr>
    </w:div>
    <w:div w:id="509032678">
      <w:bodyDiv w:val="1"/>
      <w:marLeft w:val="0"/>
      <w:marRight w:val="0"/>
      <w:marTop w:val="0"/>
      <w:marBottom w:val="0"/>
      <w:divBdr>
        <w:top w:val="none" w:sz="0" w:space="0" w:color="auto"/>
        <w:left w:val="none" w:sz="0" w:space="0" w:color="auto"/>
        <w:bottom w:val="none" w:sz="0" w:space="0" w:color="auto"/>
        <w:right w:val="none" w:sz="0" w:space="0" w:color="auto"/>
      </w:divBdr>
    </w:div>
    <w:div w:id="521358211">
      <w:bodyDiv w:val="1"/>
      <w:marLeft w:val="0"/>
      <w:marRight w:val="0"/>
      <w:marTop w:val="0"/>
      <w:marBottom w:val="0"/>
      <w:divBdr>
        <w:top w:val="none" w:sz="0" w:space="0" w:color="auto"/>
        <w:left w:val="none" w:sz="0" w:space="0" w:color="auto"/>
        <w:bottom w:val="none" w:sz="0" w:space="0" w:color="auto"/>
        <w:right w:val="none" w:sz="0" w:space="0" w:color="auto"/>
      </w:divBdr>
    </w:div>
    <w:div w:id="600721584">
      <w:bodyDiv w:val="1"/>
      <w:marLeft w:val="0"/>
      <w:marRight w:val="0"/>
      <w:marTop w:val="0"/>
      <w:marBottom w:val="0"/>
      <w:divBdr>
        <w:top w:val="none" w:sz="0" w:space="0" w:color="auto"/>
        <w:left w:val="none" w:sz="0" w:space="0" w:color="auto"/>
        <w:bottom w:val="none" w:sz="0" w:space="0" w:color="auto"/>
        <w:right w:val="none" w:sz="0" w:space="0" w:color="auto"/>
      </w:divBdr>
    </w:div>
    <w:div w:id="789318497">
      <w:bodyDiv w:val="1"/>
      <w:marLeft w:val="0"/>
      <w:marRight w:val="0"/>
      <w:marTop w:val="0"/>
      <w:marBottom w:val="0"/>
      <w:divBdr>
        <w:top w:val="none" w:sz="0" w:space="0" w:color="auto"/>
        <w:left w:val="none" w:sz="0" w:space="0" w:color="auto"/>
        <w:bottom w:val="none" w:sz="0" w:space="0" w:color="auto"/>
        <w:right w:val="none" w:sz="0" w:space="0" w:color="auto"/>
      </w:divBdr>
    </w:div>
    <w:div w:id="900560988">
      <w:bodyDiv w:val="1"/>
      <w:marLeft w:val="0"/>
      <w:marRight w:val="0"/>
      <w:marTop w:val="0"/>
      <w:marBottom w:val="0"/>
      <w:divBdr>
        <w:top w:val="none" w:sz="0" w:space="0" w:color="auto"/>
        <w:left w:val="none" w:sz="0" w:space="0" w:color="auto"/>
        <w:bottom w:val="none" w:sz="0" w:space="0" w:color="auto"/>
        <w:right w:val="none" w:sz="0" w:space="0" w:color="auto"/>
      </w:divBdr>
    </w:div>
    <w:div w:id="989870096">
      <w:bodyDiv w:val="1"/>
      <w:marLeft w:val="0"/>
      <w:marRight w:val="0"/>
      <w:marTop w:val="0"/>
      <w:marBottom w:val="0"/>
      <w:divBdr>
        <w:top w:val="none" w:sz="0" w:space="0" w:color="auto"/>
        <w:left w:val="none" w:sz="0" w:space="0" w:color="auto"/>
        <w:bottom w:val="none" w:sz="0" w:space="0" w:color="auto"/>
        <w:right w:val="none" w:sz="0" w:space="0" w:color="auto"/>
      </w:divBdr>
    </w:div>
    <w:div w:id="1055471820">
      <w:bodyDiv w:val="1"/>
      <w:marLeft w:val="0"/>
      <w:marRight w:val="0"/>
      <w:marTop w:val="0"/>
      <w:marBottom w:val="0"/>
      <w:divBdr>
        <w:top w:val="none" w:sz="0" w:space="0" w:color="auto"/>
        <w:left w:val="none" w:sz="0" w:space="0" w:color="auto"/>
        <w:bottom w:val="none" w:sz="0" w:space="0" w:color="auto"/>
        <w:right w:val="none" w:sz="0" w:space="0" w:color="auto"/>
      </w:divBdr>
    </w:div>
    <w:div w:id="1084497529">
      <w:bodyDiv w:val="1"/>
      <w:marLeft w:val="0"/>
      <w:marRight w:val="0"/>
      <w:marTop w:val="0"/>
      <w:marBottom w:val="0"/>
      <w:divBdr>
        <w:top w:val="none" w:sz="0" w:space="0" w:color="auto"/>
        <w:left w:val="none" w:sz="0" w:space="0" w:color="auto"/>
        <w:bottom w:val="none" w:sz="0" w:space="0" w:color="auto"/>
        <w:right w:val="none" w:sz="0" w:space="0" w:color="auto"/>
      </w:divBdr>
      <w:divsChild>
        <w:div w:id="433013246">
          <w:marLeft w:val="0"/>
          <w:marRight w:val="0"/>
          <w:marTop w:val="0"/>
          <w:marBottom w:val="0"/>
          <w:divBdr>
            <w:top w:val="none" w:sz="0" w:space="0" w:color="auto"/>
            <w:left w:val="none" w:sz="0" w:space="0" w:color="auto"/>
            <w:bottom w:val="none" w:sz="0" w:space="0" w:color="auto"/>
            <w:right w:val="none" w:sz="0" w:space="0" w:color="auto"/>
          </w:divBdr>
        </w:div>
        <w:div w:id="1381054244">
          <w:marLeft w:val="0"/>
          <w:marRight w:val="0"/>
          <w:marTop w:val="0"/>
          <w:marBottom w:val="0"/>
          <w:divBdr>
            <w:top w:val="none" w:sz="0" w:space="0" w:color="auto"/>
            <w:left w:val="none" w:sz="0" w:space="0" w:color="auto"/>
            <w:bottom w:val="none" w:sz="0" w:space="0" w:color="auto"/>
            <w:right w:val="none" w:sz="0" w:space="0" w:color="auto"/>
          </w:divBdr>
        </w:div>
        <w:div w:id="106432294">
          <w:marLeft w:val="0"/>
          <w:marRight w:val="0"/>
          <w:marTop w:val="0"/>
          <w:marBottom w:val="0"/>
          <w:divBdr>
            <w:top w:val="none" w:sz="0" w:space="0" w:color="auto"/>
            <w:left w:val="none" w:sz="0" w:space="0" w:color="auto"/>
            <w:bottom w:val="none" w:sz="0" w:space="0" w:color="auto"/>
            <w:right w:val="none" w:sz="0" w:space="0" w:color="auto"/>
          </w:divBdr>
        </w:div>
        <w:div w:id="1003969776">
          <w:marLeft w:val="0"/>
          <w:marRight w:val="0"/>
          <w:marTop w:val="0"/>
          <w:marBottom w:val="0"/>
          <w:divBdr>
            <w:top w:val="none" w:sz="0" w:space="0" w:color="auto"/>
            <w:left w:val="none" w:sz="0" w:space="0" w:color="auto"/>
            <w:bottom w:val="none" w:sz="0" w:space="0" w:color="auto"/>
            <w:right w:val="none" w:sz="0" w:space="0" w:color="auto"/>
          </w:divBdr>
        </w:div>
        <w:div w:id="370303807">
          <w:marLeft w:val="0"/>
          <w:marRight w:val="0"/>
          <w:marTop w:val="0"/>
          <w:marBottom w:val="0"/>
          <w:divBdr>
            <w:top w:val="none" w:sz="0" w:space="0" w:color="auto"/>
            <w:left w:val="none" w:sz="0" w:space="0" w:color="auto"/>
            <w:bottom w:val="none" w:sz="0" w:space="0" w:color="auto"/>
            <w:right w:val="none" w:sz="0" w:space="0" w:color="auto"/>
          </w:divBdr>
        </w:div>
        <w:div w:id="2054696733">
          <w:marLeft w:val="0"/>
          <w:marRight w:val="0"/>
          <w:marTop w:val="0"/>
          <w:marBottom w:val="0"/>
          <w:divBdr>
            <w:top w:val="none" w:sz="0" w:space="0" w:color="auto"/>
            <w:left w:val="none" w:sz="0" w:space="0" w:color="auto"/>
            <w:bottom w:val="none" w:sz="0" w:space="0" w:color="auto"/>
            <w:right w:val="none" w:sz="0" w:space="0" w:color="auto"/>
          </w:divBdr>
        </w:div>
        <w:div w:id="302122411">
          <w:marLeft w:val="0"/>
          <w:marRight w:val="0"/>
          <w:marTop w:val="0"/>
          <w:marBottom w:val="0"/>
          <w:divBdr>
            <w:top w:val="none" w:sz="0" w:space="0" w:color="auto"/>
            <w:left w:val="none" w:sz="0" w:space="0" w:color="auto"/>
            <w:bottom w:val="none" w:sz="0" w:space="0" w:color="auto"/>
            <w:right w:val="none" w:sz="0" w:space="0" w:color="auto"/>
          </w:divBdr>
        </w:div>
        <w:div w:id="1970503137">
          <w:marLeft w:val="0"/>
          <w:marRight w:val="0"/>
          <w:marTop w:val="0"/>
          <w:marBottom w:val="0"/>
          <w:divBdr>
            <w:top w:val="none" w:sz="0" w:space="0" w:color="auto"/>
            <w:left w:val="none" w:sz="0" w:space="0" w:color="auto"/>
            <w:bottom w:val="none" w:sz="0" w:space="0" w:color="auto"/>
            <w:right w:val="none" w:sz="0" w:space="0" w:color="auto"/>
          </w:divBdr>
        </w:div>
        <w:div w:id="1638802930">
          <w:marLeft w:val="0"/>
          <w:marRight w:val="0"/>
          <w:marTop w:val="0"/>
          <w:marBottom w:val="0"/>
          <w:divBdr>
            <w:top w:val="none" w:sz="0" w:space="0" w:color="auto"/>
            <w:left w:val="none" w:sz="0" w:space="0" w:color="auto"/>
            <w:bottom w:val="none" w:sz="0" w:space="0" w:color="auto"/>
            <w:right w:val="none" w:sz="0" w:space="0" w:color="auto"/>
          </w:divBdr>
        </w:div>
        <w:div w:id="1244100264">
          <w:marLeft w:val="0"/>
          <w:marRight w:val="0"/>
          <w:marTop w:val="0"/>
          <w:marBottom w:val="0"/>
          <w:divBdr>
            <w:top w:val="none" w:sz="0" w:space="0" w:color="auto"/>
            <w:left w:val="none" w:sz="0" w:space="0" w:color="auto"/>
            <w:bottom w:val="none" w:sz="0" w:space="0" w:color="auto"/>
            <w:right w:val="none" w:sz="0" w:space="0" w:color="auto"/>
          </w:divBdr>
        </w:div>
        <w:div w:id="1549487888">
          <w:marLeft w:val="0"/>
          <w:marRight w:val="0"/>
          <w:marTop w:val="0"/>
          <w:marBottom w:val="0"/>
          <w:divBdr>
            <w:top w:val="none" w:sz="0" w:space="0" w:color="auto"/>
            <w:left w:val="none" w:sz="0" w:space="0" w:color="auto"/>
            <w:bottom w:val="none" w:sz="0" w:space="0" w:color="auto"/>
            <w:right w:val="none" w:sz="0" w:space="0" w:color="auto"/>
          </w:divBdr>
          <w:divsChild>
            <w:div w:id="728655127">
              <w:marLeft w:val="0"/>
              <w:marRight w:val="0"/>
              <w:marTop w:val="0"/>
              <w:marBottom w:val="0"/>
              <w:divBdr>
                <w:top w:val="none" w:sz="0" w:space="0" w:color="auto"/>
                <w:left w:val="none" w:sz="0" w:space="0" w:color="auto"/>
                <w:bottom w:val="none" w:sz="0" w:space="0" w:color="auto"/>
                <w:right w:val="none" w:sz="0" w:space="0" w:color="auto"/>
              </w:divBdr>
            </w:div>
            <w:div w:id="1251164126">
              <w:marLeft w:val="0"/>
              <w:marRight w:val="0"/>
              <w:marTop w:val="0"/>
              <w:marBottom w:val="0"/>
              <w:divBdr>
                <w:top w:val="none" w:sz="0" w:space="0" w:color="auto"/>
                <w:left w:val="none" w:sz="0" w:space="0" w:color="auto"/>
                <w:bottom w:val="none" w:sz="0" w:space="0" w:color="auto"/>
                <w:right w:val="none" w:sz="0" w:space="0" w:color="auto"/>
              </w:divBdr>
              <w:divsChild>
                <w:div w:id="1116171307">
                  <w:marLeft w:val="0"/>
                  <w:marRight w:val="0"/>
                  <w:marTop w:val="0"/>
                  <w:marBottom w:val="0"/>
                  <w:divBdr>
                    <w:top w:val="none" w:sz="0" w:space="0" w:color="auto"/>
                    <w:left w:val="none" w:sz="0" w:space="0" w:color="auto"/>
                    <w:bottom w:val="none" w:sz="0" w:space="0" w:color="auto"/>
                    <w:right w:val="none" w:sz="0" w:space="0" w:color="auto"/>
                  </w:divBdr>
                </w:div>
              </w:divsChild>
            </w:div>
            <w:div w:id="1859352230">
              <w:marLeft w:val="0"/>
              <w:marRight w:val="0"/>
              <w:marTop w:val="0"/>
              <w:marBottom w:val="0"/>
              <w:divBdr>
                <w:top w:val="none" w:sz="0" w:space="0" w:color="auto"/>
                <w:left w:val="none" w:sz="0" w:space="0" w:color="auto"/>
                <w:bottom w:val="none" w:sz="0" w:space="0" w:color="auto"/>
                <w:right w:val="none" w:sz="0" w:space="0" w:color="auto"/>
              </w:divBdr>
              <w:divsChild>
                <w:div w:id="961349125">
                  <w:marLeft w:val="0"/>
                  <w:marRight w:val="0"/>
                  <w:marTop w:val="0"/>
                  <w:marBottom w:val="0"/>
                  <w:divBdr>
                    <w:top w:val="none" w:sz="0" w:space="0" w:color="auto"/>
                    <w:left w:val="none" w:sz="0" w:space="0" w:color="auto"/>
                    <w:bottom w:val="none" w:sz="0" w:space="0" w:color="auto"/>
                    <w:right w:val="none" w:sz="0" w:space="0" w:color="auto"/>
                  </w:divBdr>
                </w:div>
                <w:div w:id="2105881977">
                  <w:marLeft w:val="0"/>
                  <w:marRight w:val="0"/>
                  <w:marTop w:val="0"/>
                  <w:marBottom w:val="0"/>
                  <w:divBdr>
                    <w:top w:val="none" w:sz="0" w:space="0" w:color="auto"/>
                    <w:left w:val="none" w:sz="0" w:space="0" w:color="auto"/>
                    <w:bottom w:val="none" w:sz="0" w:space="0" w:color="auto"/>
                    <w:right w:val="none" w:sz="0" w:space="0" w:color="auto"/>
                  </w:divBdr>
                </w:div>
                <w:div w:id="191922154">
                  <w:marLeft w:val="0"/>
                  <w:marRight w:val="0"/>
                  <w:marTop w:val="0"/>
                  <w:marBottom w:val="0"/>
                  <w:divBdr>
                    <w:top w:val="none" w:sz="0" w:space="0" w:color="auto"/>
                    <w:left w:val="none" w:sz="0" w:space="0" w:color="auto"/>
                    <w:bottom w:val="none" w:sz="0" w:space="0" w:color="auto"/>
                    <w:right w:val="none" w:sz="0" w:space="0" w:color="auto"/>
                  </w:divBdr>
                </w:div>
              </w:divsChild>
            </w:div>
            <w:div w:id="4701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646">
      <w:bodyDiv w:val="1"/>
      <w:marLeft w:val="0"/>
      <w:marRight w:val="0"/>
      <w:marTop w:val="0"/>
      <w:marBottom w:val="0"/>
      <w:divBdr>
        <w:top w:val="none" w:sz="0" w:space="0" w:color="auto"/>
        <w:left w:val="none" w:sz="0" w:space="0" w:color="auto"/>
        <w:bottom w:val="none" w:sz="0" w:space="0" w:color="auto"/>
        <w:right w:val="none" w:sz="0" w:space="0" w:color="auto"/>
      </w:divBdr>
    </w:div>
    <w:div w:id="1122572714">
      <w:bodyDiv w:val="1"/>
      <w:marLeft w:val="0"/>
      <w:marRight w:val="0"/>
      <w:marTop w:val="0"/>
      <w:marBottom w:val="0"/>
      <w:divBdr>
        <w:top w:val="none" w:sz="0" w:space="0" w:color="auto"/>
        <w:left w:val="none" w:sz="0" w:space="0" w:color="auto"/>
        <w:bottom w:val="none" w:sz="0" w:space="0" w:color="auto"/>
        <w:right w:val="none" w:sz="0" w:space="0" w:color="auto"/>
      </w:divBdr>
    </w:div>
    <w:div w:id="1214348155">
      <w:bodyDiv w:val="1"/>
      <w:marLeft w:val="0"/>
      <w:marRight w:val="0"/>
      <w:marTop w:val="0"/>
      <w:marBottom w:val="0"/>
      <w:divBdr>
        <w:top w:val="none" w:sz="0" w:space="0" w:color="auto"/>
        <w:left w:val="none" w:sz="0" w:space="0" w:color="auto"/>
        <w:bottom w:val="none" w:sz="0" w:space="0" w:color="auto"/>
        <w:right w:val="none" w:sz="0" w:space="0" w:color="auto"/>
      </w:divBdr>
    </w:div>
    <w:div w:id="1284578899">
      <w:bodyDiv w:val="1"/>
      <w:marLeft w:val="0"/>
      <w:marRight w:val="0"/>
      <w:marTop w:val="0"/>
      <w:marBottom w:val="0"/>
      <w:divBdr>
        <w:top w:val="none" w:sz="0" w:space="0" w:color="auto"/>
        <w:left w:val="none" w:sz="0" w:space="0" w:color="auto"/>
        <w:bottom w:val="none" w:sz="0" w:space="0" w:color="auto"/>
        <w:right w:val="none" w:sz="0" w:space="0" w:color="auto"/>
      </w:divBdr>
    </w:div>
    <w:div w:id="1375928692">
      <w:bodyDiv w:val="1"/>
      <w:marLeft w:val="0"/>
      <w:marRight w:val="0"/>
      <w:marTop w:val="0"/>
      <w:marBottom w:val="0"/>
      <w:divBdr>
        <w:top w:val="none" w:sz="0" w:space="0" w:color="auto"/>
        <w:left w:val="none" w:sz="0" w:space="0" w:color="auto"/>
        <w:bottom w:val="none" w:sz="0" w:space="0" w:color="auto"/>
        <w:right w:val="none" w:sz="0" w:space="0" w:color="auto"/>
      </w:divBdr>
    </w:div>
    <w:div w:id="20478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coverjohnday.com/grow"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98D-6764-49E9-89E2-4857FED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8028</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75</cp:revision>
  <cp:lastPrinted>2023-08-22T21:12:00Z</cp:lastPrinted>
  <dcterms:created xsi:type="dcterms:W3CDTF">2023-11-09T23:35:00Z</dcterms:created>
  <dcterms:modified xsi:type="dcterms:W3CDTF">2023-12-12T04:25:00Z</dcterms:modified>
</cp:coreProperties>
</file>