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2280" w14:textId="612B9715" w:rsidR="00E554E0" w:rsidRPr="00131A26" w:rsidRDefault="00131A26" w:rsidP="00131A26">
      <w:pPr>
        <w:jc w:val="center"/>
        <w:rPr>
          <w:b/>
          <w:bCs/>
        </w:rPr>
      </w:pPr>
      <w:r w:rsidRPr="00131A26">
        <w:rPr>
          <w:b/>
          <w:bCs/>
        </w:rPr>
        <w:t xml:space="preserve">Professional Services Agreement – </w:t>
      </w:r>
      <w:proofErr w:type="spellStart"/>
      <w:r w:rsidRPr="00131A26">
        <w:rPr>
          <w:b/>
          <w:bCs/>
        </w:rPr>
        <w:t>Amd</w:t>
      </w:r>
      <w:proofErr w:type="spellEnd"/>
      <w:r w:rsidRPr="00131A26">
        <w:rPr>
          <w:b/>
          <w:bCs/>
        </w:rPr>
        <w:t xml:space="preserve"> </w:t>
      </w:r>
      <w:r w:rsidR="00441704">
        <w:rPr>
          <w:b/>
          <w:bCs/>
        </w:rPr>
        <w:t>#</w:t>
      </w:r>
      <w:r w:rsidRPr="00131A26">
        <w:rPr>
          <w:b/>
          <w:bCs/>
        </w:rPr>
        <w:t>02</w:t>
      </w:r>
    </w:p>
    <w:p w14:paraId="69C09F46" w14:textId="55D5B4E2" w:rsidR="00131A26" w:rsidRDefault="00131A26">
      <w:r>
        <w:t xml:space="preserve">This Amendment No. 2 (this “Amendment”) to Professional Services Agreement dated March 18, </w:t>
      </w:r>
      <w:proofErr w:type="gramStart"/>
      <w:r>
        <w:t>2019</w:t>
      </w:r>
      <w:proofErr w:type="gramEnd"/>
      <w:r>
        <w:t xml:space="preserve"> is made and entered into this </w:t>
      </w:r>
      <w:r w:rsidRPr="00131A26">
        <w:rPr>
          <w:u w:val="single"/>
        </w:rPr>
        <w:t>April 1, 2023</w:t>
      </w:r>
      <w:r>
        <w:t xml:space="preserve"> (the “Effective Date”) between the City of John Day (“City”), an Oregon municipal corporation, whose address is 450 E. Main Street, John Day, Oregon 97845, and Ducote Consulting LLC (“Contractor”), an Oregon corporation, whose address is PO Box 596, La Grande, Oregon, 97850. </w:t>
      </w:r>
    </w:p>
    <w:p w14:paraId="6282ECE4" w14:textId="732A79E6" w:rsidR="00131A26" w:rsidRDefault="00131A26" w:rsidP="00131A26">
      <w:pPr>
        <w:jc w:val="center"/>
      </w:pPr>
      <w:r>
        <w:t>RECITALS:</w:t>
      </w:r>
    </w:p>
    <w:p w14:paraId="122289DF" w14:textId="217F5FA9" w:rsidR="00131A26" w:rsidRDefault="00131A26" w:rsidP="00131A26">
      <w:pPr>
        <w:pStyle w:val="ListParagraph"/>
        <w:numPr>
          <w:ilvl w:val="0"/>
          <w:numId w:val="3"/>
        </w:numPr>
      </w:pPr>
      <w:r>
        <w:t xml:space="preserve">The City desires to amend the Agreement with Contractor to perform certain Grant Administration and Environmental Services work. </w:t>
      </w:r>
    </w:p>
    <w:p w14:paraId="586AEF1E" w14:textId="700D3491" w:rsidR="00131A26" w:rsidRDefault="00131A26" w:rsidP="00131A26">
      <w:pPr>
        <w:pStyle w:val="ListParagraph"/>
        <w:numPr>
          <w:ilvl w:val="0"/>
          <w:numId w:val="3"/>
        </w:numPr>
      </w:pPr>
      <w:r>
        <w:t xml:space="preserve">Subject to the terms and conditions contained in this Amendment to the Agreement, Contractor will perform the Services (as defined below) for and on behalf of the City. This Amendment shall supersede the Agreement for these clauses (deletions show in </w:t>
      </w:r>
      <w:r w:rsidRPr="00131A26">
        <w:rPr>
          <w:color w:val="FF0000"/>
        </w:rPr>
        <w:t>strike-through</w:t>
      </w:r>
      <w:r>
        <w:t xml:space="preserve">, additions in </w:t>
      </w:r>
      <w:r w:rsidRPr="00131A26">
        <w:rPr>
          <w:color w:val="0070C0"/>
        </w:rPr>
        <w:t>blue</w:t>
      </w:r>
      <w:r>
        <w:t>)</w:t>
      </w:r>
    </w:p>
    <w:p w14:paraId="3DC998F4" w14:textId="78533205" w:rsidR="00131A26" w:rsidRDefault="00131A26" w:rsidP="00131A26">
      <w:pPr>
        <w:jc w:val="center"/>
      </w:pPr>
      <w:r>
        <w:t>AMENDMENT:</w:t>
      </w:r>
    </w:p>
    <w:p w14:paraId="2B220680" w14:textId="00F0AD97" w:rsidR="00131A26" w:rsidRDefault="00131A26" w:rsidP="00131A26">
      <w:r>
        <w:t xml:space="preserve">2.1 </w:t>
      </w:r>
      <w:r>
        <w:rPr>
          <w:u w:val="single"/>
        </w:rPr>
        <w:t>Compensation</w:t>
      </w:r>
      <w:r w:rsidR="00441704">
        <w:rPr>
          <w:u w:val="single"/>
        </w:rPr>
        <w:t>.</w:t>
      </w:r>
      <w:r w:rsidR="00441704" w:rsidRPr="00441704">
        <w:t xml:space="preserve"> Subject to the </w:t>
      </w:r>
      <w:r w:rsidR="00441704">
        <w:t xml:space="preserve">terms and conditions contained in this Agreement, Contractor will perform the Services at a rate of </w:t>
      </w:r>
      <w:r w:rsidR="00441704" w:rsidRPr="00441704">
        <w:rPr>
          <w:strike/>
          <w:color w:val="FF0000"/>
        </w:rPr>
        <w:t>$100.00</w:t>
      </w:r>
      <w:r w:rsidR="00441704" w:rsidRPr="00441704">
        <w:rPr>
          <w:color w:val="FF0000"/>
        </w:rPr>
        <w:t xml:space="preserve"> </w:t>
      </w:r>
      <w:r w:rsidR="00441704" w:rsidRPr="00441704">
        <w:rPr>
          <w:color w:val="0070C0"/>
        </w:rPr>
        <w:t>$125.000</w:t>
      </w:r>
      <w:r w:rsidR="00441704">
        <w:t xml:space="preserve"> per hour</w:t>
      </w:r>
      <w:r w:rsidR="00E554E0">
        <w:t xml:space="preserve"> </w:t>
      </w:r>
      <w:r w:rsidR="00E554E0" w:rsidRPr="00E554E0">
        <w:rPr>
          <w:color w:val="0070C0"/>
        </w:rPr>
        <w:t>(taking effect September 1, 2023)</w:t>
      </w:r>
      <w:r w:rsidR="00441704">
        <w:t>…</w:t>
      </w:r>
      <w:r>
        <w:t xml:space="preserve"> (y) total compensation for the Grant Administration Services identified under Task 1 of Schedules 1.1 will not exceed </w:t>
      </w:r>
      <w:r w:rsidRPr="00131A26">
        <w:rPr>
          <w:strike/>
          <w:color w:val="FF0000"/>
        </w:rPr>
        <w:t>$10,000 $25,000</w:t>
      </w:r>
      <w:r w:rsidRPr="00131A26">
        <w:rPr>
          <w:color w:val="FF0000"/>
        </w:rPr>
        <w:t xml:space="preserve"> </w:t>
      </w:r>
      <w:r w:rsidRPr="00131A26">
        <w:rPr>
          <w:color w:val="0070C0"/>
        </w:rPr>
        <w:t>$45,000</w:t>
      </w:r>
      <w:r>
        <w:rPr>
          <w:color w:val="0070C0"/>
        </w:rPr>
        <w:t>;</w:t>
      </w:r>
      <w:r w:rsidRPr="00131A26">
        <w:rPr>
          <w:color w:val="0070C0"/>
        </w:rPr>
        <w:t xml:space="preserve"> </w:t>
      </w:r>
      <w:r w:rsidRPr="00131A26">
        <w:t>(z)</w:t>
      </w:r>
      <w:r>
        <w:rPr>
          <w:color w:val="0070C0"/>
        </w:rPr>
        <w:t xml:space="preserve"> </w:t>
      </w:r>
      <w:r>
        <w:t xml:space="preserve">total compensation for the Environmental Review Services identified under Task 2 of Schedule 1.1 will not exceed </w:t>
      </w:r>
      <w:r w:rsidRPr="00131A26">
        <w:rPr>
          <w:strike/>
          <w:color w:val="FF0000"/>
        </w:rPr>
        <w:t>$15,000 $30,000</w:t>
      </w:r>
      <w:r>
        <w:t xml:space="preserve"> </w:t>
      </w:r>
      <w:r w:rsidRPr="00131A26">
        <w:rPr>
          <w:color w:val="0070C0"/>
        </w:rPr>
        <w:t>$40,000</w:t>
      </w:r>
      <w:r>
        <w:t>.</w:t>
      </w:r>
    </w:p>
    <w:p w14:paraId="6DD21793" w14:textId="7F562709" w:rsidR="00131A26" w:rsidRDefault="00131A26" w:rsidP="00131A26">
      <w:r>
        <w:t xml:space="preserve">5.1 </w:t>
      </w:r>
      <w:r w:rsidRPr="00131A26">
        <w:rPr>
          <w:u w:val="single"/>
        </w:rPr>
        <w:t>Term of Agreement</w:t>
      </w:r>
      <w:r>
        <w:t xml:space="preserve">. Subject to the terms and conditions contained in this Agreement, the term of this Agreement commenced on the Effective Date and will remain in full force and effect until </w:t>
      </w:r>
      <w:r w:rsidRPr="00131A26">
        <w:rPr>
          <w:strike/>
          <w:color w:val="FF0000"/>
        </w:rPr>
        <w:t xml:space="preserve">December 31, </w:t>
      </w:r>
      <w:proofErr w:type="gramStart"/>
      <w:r w:rsidRPr="00131A26">
        <w:rPr>
          <w:strike/>
          <w:color w:val="FF0000"/>
        </w:rPr>
        <w:t>2019</w:t>
      </w:r>
      <w:proofErr w:type="gramEnd"/>
      <w:r w:rsidRPr="00131A26">
        <w:rPr>
          <w:strike/>
          <w:color w:val="FF0000"/>
        </w:rPr>
        <w:t xml:space="preserve"> April 5, 2023</w:t>
      </w:r>
      <w:r>
        <w:t xml:space="preserve"> </w:t>
      </w:r>
      <w:r w:rsidRPr="00131A26">
        <w:rPr>
          <w:color w:val="0070C0"/>
        </w:rPr>
        <w:t>June 31, 2024</w:t>
      </w:r>
      <w:r>
        <w:t>.</w:t>
      </w:r>
    </w:p>
    <w:p w14:paraId="4F2C30FA" w14:textId="77777777" w:rsidR="00131A26" w:rsidRDefault="00131A26" w:rsidP="00131A26"/>
    <w:p w14:paraId="0D2FA7EA" w14:textId="7E58E9D6" w:rsidR="00131A26" w:rsidRDefault="00131A26" w:rsidP="00131A26">
      <w:pPr>
        <w:pStyle w:val="NoSpacing"/>
      </w:pPr>
      <w:r>
        <w:t xml:space="preserve">CITY: </w:t>
      </w:r>
      <w:r>
        <w:tab/>
      </w:r>
      <w:r>
        <w:tab/>
      </w:r>
      <w:r>
        <w:tab/>
      </w:r>
      <w:r>
        <w:tab/>
      </w:r>
      <w:r>
        <w:tab/>
      </w:r>
      <w:r>
        <w:tab/>
      </w:r>
      <w:r>
        <w:tab/>
      </w:r>
      <w:r>
        <w:tab/>
        <w:t xml:space="preserve">CONTRACTOR: </w:t>
      </w:r>
    </w:p>
    <w:p w14:paraId="5E0FCAB4" w14:textId="1EE04125" w:rsidR="00131A26" w:rsidRDefault="00131A26" w:rsidP="00131A26">
      <w:pPr>
        <w:pStyle w:val="NoSpacing"/>
      </w:pPr>
      <w:r>
        <w:t>City of John Day</w:t>
      </w:r>
      <w:r>
        <w:tab/>
      </w:r>
      <w:r>
        <w:tab/>
      </w:r>
      <w:r>
        <w:tab/>
      </w:r>
      <w:r>
        <w:tab/>
      </w:r>
      <w:r>
        <w:tab/>
      </w:r>
      <w:r>
        <w:tab/>
      </w:r>
      <w:r>
        <w:tab/>
        <w:t>Ducote Consulting LLC</w:t>
      </w:r>
    </w:p>
    <w:p w14:paraId="0E04680E" w14:textId="2CFB2DDC" w:rsidR="00131A26" w:rsidRDefault="00131A26" w:rsidP="00131A26">
      <w:pPr>
        <w:pStyle w:val="NoSpacing"/>
      </w:pPr>
      <w:r>
        <w:t>An Oregon municipal corporation</w:t>
      </w:r>
      <w:r>
        <w:tab/>
      </w:r>
      <w:r>
        <w:tab/>
      </w:r>
      <w:r>
        <w:tab/>
      </w:r>
      <w:r>
        <w:tab/>
        <w:t>an Oregon corporation</w:t>
      </w:r>
    </w:p>
    <w:p w14:paraId="36694452" w14:textId="77777777" w:rsidR="00131A26" w:rsidRDefault="00131A26" w:rsidP="00131A26">
      <w:pPr>
        <w:pStyle w:val="NoSpacing"/>
      </w:pPr>
    </w:p>
    <w:p w14:paraId="2E6966DE" w14:textId="77777777" w:rsidR="00131A26" w:rsidRDefault="00131A26" w:rsidP="00131A26">
      <w:pPr>
        <w:pStyle w:val="NoSpacing"/>
      </w:pPr>
    </w:p>
    <w:p w14:paraId="2A055B64" w14:textId="7D977D12" w:rsidR="00131A26" w:rsidRDefault="00131A26" w:rsidP="00131A26">
      <w:pPr>
        <w:pStyle w:val="NoSpacing"/>
      </w:pPr>
      <w:r>
        <w:t>________________________________</w:t>
      </w:r>
      <w:r>
        <w:tab/>
      </w:r>
      <w:r>
        <w:tab/>
      </w:r>
      <w:r>
        <w:tab/>
      </w:r>
      <w:r>
        <w:tab/>
        <w:t>______________________________</w:t>
      </w:r>
    </w:p>
    <w:p w14:paraId="3A8E6EAC" w14:textId="5DBAF4E4" w:rsidR="00131A26" w:rsidRDefault="00131A26" w:rsidP="00131A26">
      <w:pPr>
        <w:pStyle w:val="NoSpacing"/>
      </w:pPr>
      <w:r>
        <w:t>By: Heather Rookstool</w:t>
      </w:r>
      <w:r>
        <w:tab/>
      </w:r>
      <w:r>
        <w:tab/>
      </w:r>
      <w:r>
        <w:tab/>
      </w:r>
      <w:r>
        <w:tab/>
      </w:r>
      <w:r>
        <w:tab/>
      </w:r>
      <w:r>
        <w:tab/>
        <w:t>By: Nicholas Ducote</w:t>
      </w:r>
    </w:p>
    <w:p w14:paraId="3DA6A7D3" w14:textId="5FF3BA79" w:rsidR="00131A26" w:rsidRPr="00131A26" w:rsidRDefault="00131A26" w:rsidP="00131A26">
      <w:pPr>
        <w:pStyle w:val="NoSpacing"/>
      </w:pPr>
      <w:r>
        <w:t>Its: Mayor</w:t>
      </w:r>
      <w:r>
        <w:tab/>
      </w:r>
      <w:r>
        <w:tab/>
      </w:r>
      <w:r>
        <w:tab/>
      </w:r>
      <w:r>
        <w:tab/>
      </w:r>
      <w:r>
        <w:tab/>
      </w:r>
      <w:r>
        <w:tab/>
      </w:r>
      <w:r>
        <w:tab/>
        <w:t>Its: Owner and CEO</w:t>
      </w:r>
    </w:p>
    <w:sectPr w:rsidR="00131A26" w:rsidRPr="00131A26" w:rsidSect="00361516">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50B98"/>
    <w:multiLevelType w:val="multilevel"/>
    <w:tmpl w:val="F246FA0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DA2BA0"/>
    <w:multiLevelType w:val="multilevel"/>
    <w:tmpl w:val="064005F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6CB2D76"/>
    <w:multiLevelType w:val="hybridMultilevel"/>
    <w:tmpl w:val="E3A86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835626">
    <w:abstractNumId w:val="1"/>
  </w:num>
  <w:num w:numId="2" w16cid:durableId="1881354082">
    <w:abstractNumId w:val="0"/>
  </w:num>
  <w:num w:numId="3" w16cid:durableId="2034575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26"/>
    <w:rsid w:val="00131A26"/>
    <w:rsid w:val="001A7EFA"/>
    <w:rsid w:val="002936D4"/>
    <w:rsid w:val="00361516"/>
    <w:rsid w:val="00377044"/>
    <w:rsid w:val="00441704"/>
    <w:rsid w:val="00551A0A"/>
    <w:rsid w:val="005C72A8"/>
    <w:rsid w:val="00861214"/>
    <w:rsid w:val="00895650"/>
    <w:rsid w:val="008A262D"/>
    <w:rsid w:val="009B712D"/>
    <w:rsid w:val="009E2B2F"/>
    <w:rsid w:val="00A10AF7"/>
    <w:rsid w:val="00CF23D2"/>
    <w:rsid w:val="00E0491B"/>
    <w:rsid w:val="00E554E0"/>
    <w:rsid w:val="00FF33E6"/>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D5B8"/>
  <w15:chartTrackingRefBased/>
  <w15:docId w15:val="{D55844AE-0F18-4897-9D33-0BFC3FC1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650"/>
  </w:style>
  <w:style w:type="paragraph" w:styleId="Heading1">
    <w:name w:val="heading 1"/>
    <w:basedOn w:val="Normal"/>
    <w:next w:val="Normal"/>
    <w:link w:val="Heading1Char"/>
    <w:uiPriority w:val="9"/>
    <w:qFormat/>
    <w:rsid w:val="00895650"/>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ListParagraph"/>
    <w:next w:val="Normal"/>
    <w:link w:val="Heading2Char"/>
    <w:uiPriority w:val="9"/>
    <w:unhideWhenUsed/>
    <w:qFormat/>
    <w:rsid w:val="00895650"/>
    <w:pPr>
      <w:numPr>
        <w:ilvl w:val="1"/>
        <w:numId w:val="2"/>
      </w:numPr>
      <w:spacing w:before="120"/>
      <w:ind w:hanging="36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5650"/>
    <w:rPr>
      <w:rFonts w:ascii="Calibri Light" w:eastAsia="Times New Roman" w:hAnsi="Calibri Light"/>
      <w:color w:val="2F5496"/>
      <w:sz w:val="32"/>
      <w:szCs w:val="32"/>
    </w:rPr>
  </w:style>
  <w:style w:type="character" w:customStyle="1" w:styleId="Heading2Char">
    <w:name w:val="Heading 2 Char"/>
    <w:link w:val="Heading2"/>
    <w:uiPriority w:val="9"/>
    <w:rsid w:val="00895650"/>
    <w:rPr>
      <w:b/>
      <w:sz w:val="28"/>
      <w:szCs w:val="28"/>
    </w:rPr>
  </w:style>
  <w:style w:type="paragraph" w:styleId="ListParagraph">
    <w:name w:val="List Paragraph"/>
    <w:basedOn w:val="Normal"/>
    <w:uiPriority w:val="34"/>
    <w:qFormat/>
    <w:rsid w:val="00895650"/>
    <w:pPr>
      <w:ind w:left="720"/>
      <w:contextualSpacing/>
    </w:pPr>
  </w:style>
  <w:style w:type="paragraph" w:styleId="NoSpacing">
    <w:name w:val="No Spacing"/>
    <w:uiPriority w:val="1"/>
    <w:qFormat/>
    <w:rsid w:val="00131A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Ducote</dc:creator>
  <cp:keywords/>
  <dc:description/>
  <cp:lastModifiedBy>Nick Ducote</cp:lastModifiedBy>
  <cp:revision>2</cp:revision>
  <dcterms:created xsi:type="dcterms:W3CDTF">2023-09-22T16:56:00Z</dcterms:created>
  <dcterms:modified xsi:type="dcterms:W3CDTF">2023-09-22T17:12:00Z</dcterms:modified>
</cp:coreProperties>
</file>