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03C" w:rsidRPr="00B5003C" w:rsidRDefault="00B5003C" w:rsidP="00627AE7">
      <w:pPr>
        <w:ind w:left="720" w:hanging="360"/>
        <w:rPr>
          <w:u w:val="single"/>
        </w:rPr>
      </w:pPr>
      <w:r w:rsidRPr="00B5003C">
        <w:rPr>
          <w:u w:val="single"/>
        </w:rPr>
        <w:t>Eligibility:</w:t>
      </w:r>
    </w:p>
    <w:p w:rsidR="0023311A" w:rsidRDefault="00627AE7" w:rsidP="00627AE7">
      <w:pPr>
        <w:pStyle w:val="ListParagraph"/>
        <w:numPr>
          <w:ilvl w:val="0"/>
          <w:numId w:val="1"/>
        </w:numPr>
      </w:pPr>
      <w:r>
        <w:t>Proof of eligibility via an IRS Letter or official Federal correspondence defining the type of entity and status:</w:t>
      </w:r>
    </w:p>
    <w:p w:rsidR="00627AE7" w:rsidRDefault="00627AE7" w:rsidP="00627AE7">
      <w:pPr>
        <w:pStyle w:val="ListParagraph"/>
        <w:numPr>
          <w:ilvl w:val="1"/>
          <w:numId w:val="1"/>
        </w:numPr>
      </w:pPr>
      <w:r>
        <w:t xml:space="preserve">Eligible entities include: </w:t>
      </w:r>
    </w:p>
    <w:p w:rsidR="00627AE7" w:rsidRDefault="00627AE7" w:rsidP="00627AE7">
      <w:pPr>
        <w:pStyle w:val="ListParagraph"/>
        <w:numPr>
          <w:ilvl w:val="2"/>
          <w:numId w:val="1"/>
        </w:numPr>
      </w:pPr>
      <w:r>
        <w:t>State, local governments, or any agency, subdivision, instrumentality, or political subdivision thereof</w:t>
      </w:r>
    </w:p>
    <w:p w:rsidR="00627AE7" w:rsidRDefault="00627AE7" w:rsidP="00627AE7">
      <w:pPr>
        <w:pStyle w:val="ListParagraph"/>
        <w:numPr>
          <w:ilvl w:val="2"/>
          <w:numId w:val="1"/>
        </w:numPr>
      </w:pPr>
      <w:r>
        <w:t>A territory of possession of the U.S.</w:t>
      </w:r>
    </w:p>
    <w:p w:rsidR="00627AE7" w:rsidRDefault="00627AE7" w:rsidP="00627AE7">
      <w:pPr>
        <w:pStyle w:val="ListParagraph"/>
        <w:numPr>
          <w:ilvl w:val="2"/>
          <w:numId w:val="1"/>
        </w:numPr>
      </w:pPr>
      <w:r>
        <w:t>An Indian tribe (per 25 U.S.C. 450b)</w:t>
      </w:r>
    </w:p>
    <w:p w:rsidR="00627AE7" w:rsidRDefault="00627AE7" w:rsidP="00627AE7">
      <w:pPr>
        <w:pStyle w:val="ListParagraph"/>
        <w:numPr>
          <w:ilvl w:val="2"/>
          <w:numId w:val="1"/>
        </w:numPr>
      </w:pPr>
      <w:r>
        <w:t>Non-profit entities</w:t>
      </w:r>
    </w:p>
    <w:p w:rsidR="00627AE7" w:rsidRDefault="00627AE7" w:rsidP="00627AE7">
      <w:pPr>
        <w:pStyle w:val="ListParagraph"/>
        <w:numPr>
          <w:ilvl w:val="2"/>
          <w:numId w:val="1"/>
        </w:numPr>
      </w:pPr>
      <w:r>
        <w:t>For-profit corporations</w:t>
      </w:r>
    </w:p>
    <w:p w:rsidR="00627AE7" w:rsidRDefault="00627AE7" w:rsidP="00627AE7">
      <w:pPr>
        <w:pStyle w:val="ListParagraph"/>
        <w:numPr>
          <w:ilvl w:val="2"/>
          <w:numId w:val="1"/>
        </w:numPr>
      </w:pPr>
      <w:r>
        <w:t>Limited Liability Companies</w:t>
      </w:r>
    </w:p>
    <w:p w:rsidR="00627AE7" w:rsidRDefault="00627AE7" w:rsidP="00627AE7">
      <w:pPr>
        <w:pStyle w:val="ListParagraph"/>
        <w:numPr>
          <w:ilvl w:val="2"/>
          <w:numId w:val="1"/>
        </w:numPr>
      </w:pPr>
      <w:r>
        <w:t>Cooperative or mutual organizations</w:t>
      </w:r>
    </w:p>
    <w:p w:rsidR="00B5003C" w:rsidRPr="00B5003C" w:rsidRDefault="00B5003C" w:rsidP="00B5003C">
      <w:pPr>
        <w:ind w:left="360"/>
        <w:rPr>
          <w:u w:val="single"/>
        </w:rPr>
      </w:pPr>
      <w:r w:rsidRPr="00B5003C">
        <w:rPr>
          <w:u w:val="single"/>
        </w:rPr>
        <w:t xml:space="preserve">General Detail: </w:t>
      </w:r>
    </w:p>
    <w:p w:rsidR="00B5003C" w:rsidRDefault="00B5003C" w:rsidP="00B5003C">
      <w:pPr>
        <w:pStyle w:val="ListParagraph"/>
        <w:numPr>
          <w:ilvl w:val="0"/>
          <w:numId w:val="1"/>
        </w:numPr>
      </w:pPr>
      <w:r>
        <w:t>Project description (including an estimated dollar amount of the funding request)</w:t>
      </w:r>
    </w:p>
    <w:p w:rsidR="00B5003C" w:rsidRDefault="00B5003C" w:rsidP="00B5003C">
      <w:pPr>
        <w:pStyle w:val="ListParagraph"/>
        <w:numPr>
          <w:ilvl w:val="0"/>
          <w:numId w:val="1"/>
        </w:numPr>
      </w:pPr>
      <w:r>
        <w:t>Executive summary of proposed project</w:t>
      </w:r>
    </w:p>
    <w:p w:rsidR="00B5003C" w:rsidRDefault="00B5003C" w:rsidP="00B5003C">
      <w:pPr>
        <w:pStyle w:val="ListParagraph"/>
        <w:numPr>
          <w:ilvl w:val="1"/>
          <w:numId w:val="1"/>
        </w:numPr>
      </w:pPr>
      <w:r>
        <w:t>Detailed description of existing operations</w:t>
      </w:r>
    </w:p>
    <w:p w:rsidR="00B5003C" w:rsidRDefault="00B5003C" w:rsidP="00B5003C">
      <w:pPr>
        <w:pStyle w:val="ListParagraph"/>
        <w:numPr>
          <w:ilvl w:val="1"/>
          <w:numId w:val="1"/>
        </w:numPr>
      </w:pPr>
      <w:r>
        <w:t>Discussion about key management</w:t>
      </w:r>
    </w:p>
    <w:p w:rsidR="00B5003C" w:rsidRDefault="00B5003C" w:rsidP="00B5003C">
      <w:pPr>
        <w:pStyle w:val="ListParagraph"/>
        <w:numPr>
          <w:ilvl w:val="1"/>
          <w:numId w:val="1"/>
        </w:numPr>
      </w:pPr>
      <w:r>
        <w:t>Description of the workforce</w:t>
      </w:r>
    </w:p>
    <w:p w:rsidR="00B5003C" w:rsidRDefault="00B5003C" w:rsidP="00B5003C">
      <w:pPr>
        <w:pStyle w:val="ListParagraph"/>
        <w:numPr>
          <w:ilvl w:val="1"/>
          <w:numId w:val="1"/>
        </w:numPr>
      </w:pPr>
      <w:r>
        <w:t>Description of interactions between any parent, affiliated or subsidiary operation</w:t>
      </w:r>
    </w:p>
    <w:p w:rsidR="00B5003C" w:rsidRDefault="00B5003C" w:rsidP="00B5003C">
      <w:pPr>
        <w:pStyle w:val="ListParagraph"/>
        <w:numPr>
          <w:ilvl w:val="1"/>
          <w:numId w:val="1"/>
        </w:numPr>
      </w:pPr>
      <w:r>
        <w:t>Detailed description of the proposed project</w:t>
      </w:r>
    </w:p>
    <w:p w:rsidR="00B5003C" w:rsidRDefault="00B5003C" w:rsidP="00B5003C">
      <w:pPr>
        <w:pStyle w:val="ListParagraph"/>
        <w:numPr>
          <w:ilvl w:val="0"/>
          <w:numId w:val="1"/>
        </w:numPr>
      </w:pPr>
      <w:r>
        <w:t>Narrative description of PFSA (including number of premises passed)</w:t>
      </w:r>
    </w:p>
    <w:p w:rsidR="00B5003C" w:rsidRDefault="00B5003C" w:rsidP="00B5003C">
      <w:pPr>
        <w:pStyle w:val="ListParagraph"/>
        <w:numPr>
          <w:ilvl w:val="0"/>
          <w:numId w:val="1"/>
        </w:numPr>
      </w:pPr>
      <w:r>
        <w:t>Subscriber projections</w:t>
      </w:r>
    </w:p>
    <w:p w:rsidR="00B5003C" w:rsidRDefault="00B5003C" w:rsidP="00B5003C">
      <w:pPr>
        <w:pStyle w:val="ListParagraph"/>
        <w:numPr>
          <w:ilvl w:val="1"/>
          <w:numId w:val="1"/>
        </w:numPr>
      </w:pPr>
      <w:r>
        <w:t>Detail of subscribers for broadband, video, and voice services (and any other service offered)</w:t>
      </w:r>
    </w:p>
    <w:p w:rsidR="00B5003C" w:rsidRDefault="00B5003C" w:rsidP="00B5003C">
      <w:pPr>
        <w:pStyle w:val="ListParagraph"/>
        <w:numPr>
          <w:ilvl w:val="1"/>
          <w:numId w:val="1"/>
        </w:numPr>
      </w:pPr>
      <w:r>
        <w:t>Description of the proposed service offerings</w:t>
      </w:r>
    </w:p>
    <w:p w:rsidR="00B5003C" w:rsidRDefault="00B5003C" w:rsidP="00B5003C">
      <w:pPr>
        <w:pStyle w:val="ListParagraph"/>
        <w:numPr>
          <w:ilvl w:val="1"/>
          <w:numId w:val="1"/>
        </w:numPr>
      </w:pPr>
      <w:r>
        <w:t>Discussion/detail of associated pricing plan to be offered</w:t>
      </w:r>
    </w:p>
    <w:p w:rsidR="00B5003C" w:rsidRDefault="00B5003C" w:rsidP="00B5003C">
      <w:pPr>
        <w:pStyle w:val="ListParagraph"/>
        <w:numPr>
          <w:ilvl w:val="1"/>
          <w:numId w:val="1"/>
        </w:numPr>
      </w:pPr>
      <w:r>
        <w:t>Explanation of how the proposed service offerings are affordable</w:t>
      </w:r>
    </w:p>
    <w:p w:rsidR="00B5003C" w:rsidRDefault="00B5003C" w:rsidP="00B5003C">
      <w:pPr>
        <w:pStyle w:val="ListParagraph"/>
        <w:numPr>
          <w:ilvl w:val="0"/>
          <w:numId w:val="1"/>
        </w:numPr>
      </w:pPr>
      <w:r>
        <w:t xml:space="preserve">Mapping of the PFSA that identifies the areas without </w:t>
      </w:r>
      <w:proofErr w:type="gramStart"/>
      <w:r>
        <w:t>sufficient</w:t>
      </w:r>
      <w:proofErr w:type="gramEnd"/>
      <w:r>
        <w:t xml:space="preserve"> access to broadband and any non-funded service areas utilizing the RUS mapping tool</w:t>
      </w:r>
    </w:p>
    <w:p w:rsidR="00627AE7" w:rsidRDefault="00627AE7" w:rsidP="00627AE7">
      <w:pPr>
        <w:pStyle w:val="ListParagraph"/>
        <w:numPr>
          <w:ilvl w:val="0"/>
          <w:numId w:val="1"/>
        </w:numPr>
      </w:pPr>
      <w:r>
        <w:t>A project plan/buildout timeline that demonstrates timely buildout completion within 5 years from the date funds are first made available. Must be certified by a professional engineer</w:t>
      </w:r>
    </w:p>
    <w:p w:rsidR="00627AE7" w:rsidRDefault="00627AE7" w:rsidP="00627AE7">
      <w:pPr>
        <w:pStyle w:val="ListParagraph"/>
        <w:numPr>
          <w:ilvl w:val="0"/>
          <w:numId w:val="1"/>
        </w:numPr>
      </w:pPr>
      <w:r>
        <w:t>Network design. Must be certified by a professional engineer</w:t>
      </w:r>
    </w:p>
    <w:p w:rsidR="00627AE7" w:rsidRDefault="00627AE7" w:rsidP="00627AE7">
      <w:pPr>
        <w:pStyle w:val="ListParagraph"/>
        <w:numPr>
          <w:ilvl w:val="0"/>
          <w:numId w:val="1"/>
        </w:numPr>
      </w:pPr>
      <w:r>
        <w:t xml:space="preserve">Network diagram.  Must be certified by a professional engineer </w:t>
      </w:r>
    </w:p>
    <w:p w:rsidR="00627AE7" w:rsidRDefault="00627AE7" w:rsidP="00627AE7">
      <w:pPr>
        <w:pStyle w:val="ListParagraph"/>
        <w:numPr>
          <w:ilvl w:val="0"/>
          <w:numId w:val="1"/>
        </w:numPr>
      </w:pPr>
      <w:r>
        <w:t>Project costs.  Must be certified by a professional engineer</w:t>
      </w:r>
    </w:p>
    <w:p w:rsidR="00B5003C" w:rsidRDefault="00627AE7" w:rsidP="00B5003C">
      <w:pPr>
        <w:pStyle w:val="ListParagraph"/>
        <w:numPr>
          <w:ilvl w:val="0"/>
          <w:numId w:val="1"/>
        </w:numPr>
      </w:pPr>
      <w:r>
        <w:t xml:space="preserve">Definition of a Proposed Funded Service Area (PFSA) that does not have </w:t>
      </w:r>
      <w:proofErr w:type="gramStart"/>
      <w:r>
        <w:t>sufficient</w:t>
      </w:r>
      <w:proofErr w:type="gramEnd"/>
      <w:r>
        <w:t xml:space="preserve"> access to broadband</w:t>
      </w:r>
    </w:p>
    <w:p w:rsidR="00B5003C" w:rsidRDefault="00B5003C" w:rsidP="00B5003C">
      <w:pPr>
        <w:pStyle w:val="ListParagraph"/>
        <w:numPr>
          <w:ilvl w:val="0"/>
          <w:numId w:val="1"/>
        </w:numPr>
      </w:pPr>
      <w:r>
        <w:t>Confirmation that applicant has completed research to determine that the PFSA is not part of a Prior Funded Service Area</w:t>
      </w:r>
      <w:r w:rsidR="003F527A">
        <w:t>; including:</w:t>
      </w:r>
      <w:r>
        <w:t xml:space="preserve"> </w:t>
      </w:r>
    </w:p>
    <w:p w:rsidR="00B5003C" w:rsidRDefault="00B5003C" w:rsidP="00B5003C">
      <w:pPr>
        <w:pStyle w:val="ListParagraph"/>
        <w:numPr>
          <w:ilvl w:val="1"/>
          <w:numId w:val="1"/>
        </w:numPr>
      </w:pPr>
      <w:r>
        <w:t xml:space="preserve">PFSAs of borrowers that have RUS broadband loans are ineligible for all other applicants.  Current borrowers can apply for funding for areas within their PFSA where the borrower is not currently providing </w:t>
      </w:r>
      <w:proofErr w:type="gramStart"/>
      <w:r>
        <w:t>sufficient</w:t>
      </w:r>
      <w:proofErr w:type="gramEnd"/>
      <w:r>
        <w:t xml:space="preserve"> access</w:t>
      </w:r>
    </w:p>
    <w:p w:rsidR="00B5003C" w:rsidRDefault="00B5003C" w:rsidP="00B5003C">
      <w:pPr>
        <w:pStyle w:val="ListParagraph"/>
        <w:numPr>
          <w:ilvl w:val="1"/>
          <w:numId w:val="1"/>
        </w:numPr>
      </w:pPr>
      <w:r>
        <w:lastRenderedPageBreak/>
        <w:t>Funding for PFSAs for CAFII recipients can only be requested by the CAFII recipient and is limited to a 100% loan</w:t>
      </w:r>
    </w:p>
    <w:p w:rsidR="00B5003C" w:rsidRDefault="00B5003C" w:rsidP="00B5003C">
      <w:pPr>
        <w:pStyle w:val="ListParagraph"/>
        <w:numPr>
          <w:ilvl w:val="1"/>
          <w:numId w:val="1"/>
        </w:numPr>
      </w:pPr>
      <w:r>
        <w:t xml:space="preserve">State-funded areas that received funding to deploy broadband at a speed of at least 10/1 are ineligible areas </w:t>
      </w:r>
    </w:p>
    <w:p w:rsidR="00B5003C" w:rsidRDefault="00B5003C" w:rsidP="00B5003C">
      <w:pPr>
        <w:pStyle w:val="ListParagraph"/>
        <w:numPr>
          <w:ilvl w:val="2"/>
          <w:numId w:val="1"/>
        </w:numPr>
      </w:pPr>
      <w:r>
        <w:t>Applicants must provide a map of the PFSA to the appropriate State office and the State must certify that either funds have or have not been allotted for the area</w:t>
      </w:r>
      <w:r w:rsidR="003F527A">
        <w:t>; t</w:t>
      </w:r>
      <w:r>
        <w:t>he map must be submitted as part of the application for funding</w:t>
      </w:r>
    </w:p>
    <w:p w:rsidR="00B5003C" w:rsidRDefault="00B5003C" w:rsidP="00B5003C">
      <w:pPr>
        <w:pStyle w:val="ListParagraph"/>
        <w:numPr>
          <w:ilvl w:val="0"/>
          <w:numId w:val="1"/>
        </w:numPr>
      </w:pPr>
      <w:r>
        <w:t>A legal opinion addressing:</w:t>
      </w:r>
    </w:p>
    <w:p w:rsidR="00B5003C" w:rsidRDefault="00B5003C" w:rsidP="00B5003C">
      <w:pPr>
        <w:pStyle w:val="ListParagraph"/>
        <w:numPr>
          <w:ilvl w:val="1"/>
          <w:numId w:val="1"/>
        </w:numPr>
      </w:pPr>
      <w:r>
        <w:t>Ability of applicant to enter into award documents</w:t>
      </w:r>
    </w:p>
    <w:p w:rsidR="00B5003C" w:rsidRDefault="00B5003C" w:rsidP="00B5003C">
      <w:pPr>
        <w:pStyle w:val="ListParagraph"/>
        <w:numPr>
          <w:ilvl w:val="1"/>
          <w:numId w:val="1"/>
        </w:numPr>
      </w:pPr>
      <w:r>
        <w:t>Describing all pending litigation matters</w:t>
      </w:r>
    </w:p>
    <w:p w:rsidR="00B5003C" w:rsidRDefault="00B5003C" w:rsidP="00B5003C">
      <w:pPr>
        <w:pStyle w:val="ListParagraph"/>
        <w:numPr>
          <w:ilvl w:val="1"/>
          <w:numId w:val="1"/>
        </w:numPr>
      </w:pPr>
      <w:r>
        <w:t>Addressing applicant’s ability to pledge security as required by award documents</w:t>
      </w:r>
    </w:p>
    <w:p w:rsidR="00B5003C" w:rsidRDefault="00B5003C" w:rsidP="00B5003C">
      <w:pPr>
        <w:pStyle w:val="ListParagraph"/>
        <w:numPr>
          <w:ilvl w:val="1"/>
          <w:numId w:val="1"/>
        </w:numPr>
      </w:pPr>
      <w:r>
        <w:t>Addressing ability of applicant to provide broadband service under the law</w:t>
      </w:r>
    </w:p>
    <w:p w:rsidR="00B5003C" w:rsidRDefault="00B5003C" w:rsidP="00B5003C">
      <w:pPr>
        <w:pStyle w:val="ListParagraph"/>
        <w:numPr>
          <w:ilvl w:val="0"/>
          <w:numId w:val="1"/>
        </w:numPr>
      </w:pPr>
      <w:r>
        <w:t>Resumes of key management personnel</w:t>
      </w:r>
    </w:p>
    <w:p w:rsidR="00B5003C" w:rsidRDefault="00B5003C" w:rsidP="00B5003C">
      <w:pPr>
        <w:pStyle w:val="ListParagraph"/>
        <w:numPr>
          <w:ilvl w:val="0"/>
          <w:numId w:val="1"/>
        </w:numPr>
      </w:pPr>
      <w:r>
        <w:t>Description of the organization’s readiness to manage a network</w:t>
      </w:r>
    </w:p>
    <w:p w:rsidR="00B5003C" w:rsidRDefault="00B5003C" w:rsidP="00B5003C">
      <w:pPr>
        <w:pStyle w:val="ListParagraph"/>
        <w:numPr>
          <w:ilvl w:val="0"/>
          <w:numId w:val="1"/>
        </w:numPr>
      </w:pPr>
      <w:r>
        <w:t>Organizational chart showing all parent organizations and/or holding companies and subsidiaries/</w:t>
      </w:r>
      <w:bookmarkStart w:id="0" w:name="_GoBack"/>
      <w:bookmarkEnd w:id="0"/>
      <w:r>
        <w:t>affiliates</w:t>
      </w:r>
    </w:p>
    <w:p w:rsidR="00B5003C" w:rsidRDefault="00B5003C" w:rsidP="00B5003C">
      <w:pPr>
        <w:pStyle w:val="ListParagraph"/>
        <w:numPr>
          <w:ilvl w:val="0"/>
          <w:numId w:val="1"/>
        </w:numPr>
      </w:pPr>
      <w:r>
        <w:t>System for Award Management (SAM) registration/have a Commercial and Government Entity (CAGE) code number</w:t>
      </w:r>
    </w:p>
    <w:p w:rsidR="00B5003C" w:rsidRDefault="00B5003C" w:rsidP="00B5003C">
      <w:pPr>
        <w:pStyle w:val="ListParagraph"/>
        <w:numPr>
          <w:ilvl w:val="0"/>
          <w:numId w:val="1"/>
        </w:numPr>
      </w:pPr>
      <w:r>
        <w:t>The Scoring Sheet (which analyzes the scoring criteria set forth in the FOA)</w:t>
      </w:r>
    </w:p>
    <w:p w:rsidR="00B5003C" w:rsidRDefault="00B5003C" w:rsidP="00B5003C">
      <w:pPr>
        <w:pStyle w:val="ListParagraph"/>
        <w:numPr>
          <w:ilvl w:val="0"/>
          <w:numId w:val="1"/>
        </w:numPr>
      </w:pPr>
      <w:r>
        <w:t xml:space="preserve">All environmental information required to certify the proposed construction meets the requirements of NEPA </w:t>
      </w:r>
    </w:p>
    <w:p w:rsidR="00B5003C" w:rsidRDefault="00B5003C" w:rsidP="00B5003C">
      <w:pPr>
        <w:pStyle w:val="ListParagraph"/>
        <w:numPr>
          <w:ilvl w:val="0"/>
          <w:numId w:val="1"/>
        </w:numPr>
      </w:pPr>
      <w:r>
        <w:t>Certification of agreement that the award documents to no breach obligations to the government under the award documents</w:t>
      </w:r>
    </w:p>
    <w:p w:rsidR="00627AE7" w:rsidRDefault="00B5003C" w:rsidP="00B5003C">
      <w:pPr>
        <w:pStyle w:val="ListParagraph"/>
        <w:numPr>
          <w:ilvl w:val="0"/>
          <w:numId w:val="1"/>
        </w:numPr>
      </w:pPr>
      <w:r>
        <w:t>Tribal official certification (if applicable) that they support the project and will allow construction on the land</w:t>
      </w:r>
    </w:p>
    <w:p w:rsidR="00B5003C" w:rsidRPr="00B5003C" w:rsidRDefault="00B5003C" w:rsidP="00B5003C">
      <w:pPr>
        <w:ind w:left="360"/>
        <w:rPr>
          <w:u w:val="single"/>
        </w:rPr>
      </w:pPr>
      <w:r w:rsidRPr="00B5003C">
        <w:rPr>
          <w:u w:val="single"/>
        </w:rPr>
        <w:t>Financial:</w:t>
      </w:r>
    </w:p>
    <w:p w:rsidR="00D6084D" w:rsidRDefault="00D6084D" w:rsidP="00627AE7">
      <w:pPr>
        <w:pStyle w:val="ListParagraph"/>
        <w:numPr>
          <w:ilvl w:val="0"/>
          <w:numId w:val="1"/>
        </w:numPr>
      </w:pPr>
      <w:r>
        <w:t xml:space="preserve">Provide proof that the project can be fully funded or accounted for in the application  </w:t>
      </w:r>
    </w:p>
    <w:p w:rsidR="00D6084D" w:rsidRDefault="00D6084D" w:rsidP="00627AE7">
      <w:pPr>
        <w:pStyle w:val="ListParagraph"/>
        <w:numPr>
          <w:ilvl w:val="0"/>
          <w:numId w:val="1"/>
        </w:numPr>
      </w:pPr>
      <w:r>
        <w:t xml:space="preserve">Demonstrate that the project is financially feasible </w:t>
      </w:r>
    </w:p>
    <w:p w:rsidR="00776FE9" w:rsidRDefault="00776FE9" w:rsidP="00776FE9">
      <w:pPr>
        <w:pStyle w:val="ListParagraph"/>
        <w:numPr>
          <w:ilvl w:val="0"/>
          <w:numId w:val="1"/>
        </w:numPr>
      </w:pPr>
      <w:r>
        <w:t>Proof of availability of matching funds</w:t>
      </w:r>
    </w:p>
    <w:p w:rsidR="00776FE9" w:rsidRDefault="00776FE9" w:rsidP="00776FE9">
      <w:pPr>
        <w:pStyle w:val="ListParagraph"/>
        <w:numPr>
          <w:ilvl w:val="0"/>
          <w:numId w:val="1"/>
        </w:numPr>
      </w:pPr>
      <w:r>
        <w:t>Dun and Bradstreet number</w:t>
      </w:r>
    </w:p>
    <w:p w:rsidR="00FA3D92" w:rsidRDefault="00FA3D92" w:rsidP="005D25E3">
      <w:pPr>
        <w:pStyle w:val="ListParagraph"/>
        <w:numPr>
          <w:ilvl w:val="0"/>
          <w:numId w:val="1"/>
        </w:numPr>
      </w:pPr>
      <w:r>
        <w:t>A description of pricing as advertised for services offered by competitors in the same area</w:t>
      </w:r>
    </w:p>
    <w:p w:rsidR="00FA3D92" w:rsidRDefault="00FA3D92" w:rsidP="00FA3D92">
      <w:pPr>
        <w:pStyle w:val="ListParagraph"/>
        <w:numPr>
          <w:ilvl w:val="0"/>
          <w:numId w:val="1"/>
        </w:numPr>
      </w:pPr>
      <w:r>
        <w:t>Summary of itemized budgets of the infrastructure costs of proposed project</w:t>
      </w:r>
    </w:p>
    <w:p w:rsidR="00FA3D92" w:rsidRDefault="00FA3D92" w:rsidP="00FA3D92">
      <w:pPr>
        <w:pStyle w:val="ListParagraph"/>
        <w:numPr>
          <w:ilvl w:val="1"/>
          <w:numId w:val="1"/>
        </w:numPr>
      </w:pPr>
      <w:r>
        <w:t>If applicable, including ratio of loans to grants and any other sources of outside funding</w:t>
      </w:r>
    </w:p>
    <w:p w:rsidR="00FA3D92" w:rsidRDefault="00FA3D92" w:rsidP="00FA3D92">
      <w:pPr>
        <w:pStyle w:val="ListParagraph"/>
        <w:numPr>
          <w:ilvl w:val="0"/>
          <w:numId w:val="1"/>
        </w:numPr>
      </w:pPr>
      <w:r>
        <w:t>Detailed description of working capital requirements and the source(s) of the working capital</w:t>
      </w:r>
    </w:p>
    <w:p w:rsidR="00FA3D92" w:rsidRDefault="00FA3D92" w:rsidP="00FA3D92">
      <w:pPr>
        <w:pStyle w:val="ListParagraph"/>
        <w:numPr>
          <w:ilvl w:val="0"/>
          <w:numId w:val="1"/>
        </w:numPr>
      </w:pPr>
      <w:r>
        <w:t>Historical financial statements for the last four years</w:t>
      </w:r>
    </w:p>
    <w:p w:rsidR="00FA3D92" w:rsidRDefault="00FA3D92" w:rsidP="00FA3D92">
      <w:pPr>
        <w:pStyle w:val="ListParagraph"/>
        <w:numPr>
          <w:ilvl w:val="1"/>
          <w:numId w:val="1"/>
        </w:numPr>
      </w:pPr>
      <w:r>
        <w:t>Balance sheet</w:t>
      </w:r>
    </w:p>
    <w:p w:rsidR="00FA3D92" w:rsidRDefault="00FA3D92" w:rsidP="00FA3D92">
      <w:pPr>
        <w:pStyle w:val="ListParagraph"/>
        <w:numPr>
          <w:ilvl w:val="1"/>
          <w:numId w:val="1"/>
        </w:numPr>
      </w:pPr>
      <w:r>
        <w:t>Income statement</w:t>
      </w:r>
    </w:p>
    <w:p w:rsidR="00FA3D92" w:rsidRDefault="00FA3D92" w:rsidP="00FA3D92">
      <w:pPr>
        <w:pStyle w:val="ListParagraph"/>
        <w:numPr>
          <w:ilvl w:val="1"/>
          <w:numId w:val="1"/>
        </w:numPr>
      </w:pPr>
      <w:r>
        <w:t>Cash flow statement</w:t>
      </w:r>
    </w:p>
    <w:p w:rsidR="00FA3D92" w:rsidRDefault="00FA3D92" w:rsidP="00FA3D92">
      <w:pPr>
        <w:pStyle w:val="ListParagraph"/>
        <w:numPr>
          <w:ilvl w:val="0"/>
          <w:numId w:val="1"/>
        </w:numPr>
      </w:pPr>
      <w:r>
        <w:t>Audited Financial Statements for the two previous years from the date the application is submitted</w:t>
      </w:r>
    </w:p>
    <w:p w:rsidR="00FA3D92" w:rsidRDefault="00FA3D92" w:rsidP="00FA3D92">
      <w:pPr>
        <w:pStyle w:val="ListParagraph"/>
        <w:numPr>
          <w:ilvl w:val="1"/>
          <w:numId w:val="1"/>
        </w:numPr>
      </w:pPr>
      <w:r>
        <w:t>For governments: financial statements must be accompanied with certifications as to unrestricted cash that may be available on a yearly basis to the applicant</w:t>
      </w:r>
    </w:p>
    <w:p w:rsidR="00FA3D92" w:rsidRDefault="00FA3D92" w:rsidP="00FA3D92">
      <w:pPr>
        <w:pStyle w:val="ListParagraph"/>
        <w:numPr>
          <w:ilvl w:val="1"/>
          <w:numId w:val="1"/>
        </w:numPr>
      </w:pPr>
      <w:r>
        <w:lastRenderedPageBreak/>
        <w:t>For partnerships/new entities: audited financial statements are required for all partners for the previous two years and partners must guarantee any loan component of the requested funding</w:t>
      </w:r>
    </w:p>
    <w:p w:rsidR="00FA3D92" w:rsidRDefault="00FA3D92" w:rsidP="00FA3D92">
      <w:pPr>
        <w:pStyle w:val="ListParagraph"/>
        <w:numPr>
          <w:ilvl w:val="0"/>
          <w:numId w:val="1"/>
        </w:numPr>
      </w:pPr>
      <w:r>
        <w:t>Pro Forma Financial Analysis</w:t>
      </w:r>
    </w:p>
    <w:p w:rsidR="00FA3D92" w:rsidRDefault="00FA3D92" w:rsidP="00FA3D92">
      <w:pPr>
        <w:pStyle w:val="ListParagraph"/>
        <w:numPr>
          <w:ilvl w:val="1"/>
          <w:numId w:val="1"/>
        </w:numPr>
      </w:pPr>
      <w:r>
        <w:t>Validate sustainability of the project by including subscriber estimates related to all proposed service offerings</w:t>
      </w:r>
    </w:p>
    <w:p w:rsidR="00FA3D92" w:rsidRDefault="00FA3D92" w:rsidP="00FA3D92">
      <w:pPr>
        <w:pStyle w:val="ListParagraph"/>
        <w:numPr>
          <w:ilvl w:val="1"/>
          <w:numId w:val="1"/>
        </w:numPr>
      </w:pPr>
      <w:r>
        <w:t>Annual financial projections with balance sheets, income statements, and cash flow statements</w:t>
      </w:r>
    </w:p>
    <w:p w:rsidR="00FA3D92" w:rsidRDefault="00FA3D92" w:rsidP="00FA3D92">
      <w:pPr>
        <w:pStyle w:val="ListParagraph"/>
        <w:numPr>
          <w:ilvl w:val="1"/>
          <w:numId w:val="1"/>
        </w:numPr>
      </w:pPr>
      <w:r>
        <w:t>Supporting assumptions for a five-year forecast period and a depreciation schedule for existing facilities and those funded with federal assistance, matching and other funds</w:t>
      </w:r>
    </w:p>
    <w:p w:rsidR="00FA3D92" w:rsidRDefault="00FA3D92" w:rsidP="00FA3D92">
      <w:pPr>
        <w:pStyle w:val="ListParagraph"/>
        <w:numPr>
          <w:ilvl w:val="1"/>
          <w:numId w:val="1"/>
        </w:numPr>
      </w:pPr>
      <w:r>
        <w:t>Must indicate committed sources of capital funding</w:t>
      </w:r>
    </w:p>
    <w:p w:rsidR="00FA3D92" w:rsidRDefault="00FA3D92" w:rsidP="00FA3D92">
      <w:pPr>
        <w:pStyle w:val="ListParagraph"/>
        <w:numPr>
          <w:ilvl w:val="1"/>
          <w:numId w:val="1"/>
        </w:numPr>
      </w:pPr>
      <w:r>
        <w:t>Must include a bridge year prior to the start of the forecast period</w:t>
      </w:r>
    </w:p>
    <w:p w:rsidR="00B5003C" w:rsidRDefault="00B5003C" w:rsidP="00B5003C">
      <w:pPr>
        <w:pStyle w:val="ListParagraph"/>
        <w:numPr>
          <w:ilvl w:val="0"/>
          <w:numId w:val="1"/>
        </w:numPr>
      </w:pPr>
      <w:r>
        <w:t>List of all applicant’s outstanding and contingent obligations, including copies of existing notes, loans and security agreements, guarantees, existing management or service agreements, and any other agreements with parents, subsidiaries and affiliates including but not limited to debt instruments that use the applicant’s assets, revenues or stock as collateral</w:t>
      </w:r>
    </w:p>
    <w:p w:rsidR="00B5003C" w:rsidRDefault="00B5003C" w:rsidP="00B5003C">
      <w:pPr>
        <w:ind w:left="360"/>
      </w:pPr>
    </w:p>
    <w:sectPr w:rsidR="00B5003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7A3" w:rsidRDefault="001C17A3" w:rsidP="00B5003C">
      <w:pPr>
        <w:spacing w:after="0" w:line="240" w:lineRule="auto"/>
      </w:pPr>
      <w:r>
        <w:separator/>
      </w:r>
    </w:p>
  </w:endnote>
  <w:endnote w:type="continuationSeparator" w:id="0">
    <w:p w:rsidR="001C17A3" w:rsidRDefault="001C17A3" w:rsidP="00B5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644147"/>
      <w:docPartObj>
        <w:docPartGallery w:val="Page Numbers (Bottom of Page)"/>
        <w:docPartUnique/>
      </w:docPartObj>
    </w:sdtPr>
    <w:sdtEndPr>
      <w:rPr>
        <w:color w:val="7F7F7F" w:themeColor="background1" w:themeShade="7F"/>
        <w:spacing w:val="60"/>
      </w:rPr>
    </w:sdtEndPr>
    <w:sdtContent>
      <w:p w:rsidR="00B5003C" w:rsidRDefault="00B5003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B5003C" w:rsidRDefault="00B50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7A3" w:rsidRDefault="001C17A3" w:rsidP="00B5003C">
      <w:pPr>
        <w:spacing w:after="0" w:line="240" w:lineRule="auto"/>
      </w:pPr>
      <w:r>
        <w:separator/>
      </w:r>
    </w:p>
  </w:footnote>
  <w:footnote w:type="continuationSeparator" w:id="0">
    <w:p w:rsidR="001C17A3" w:rsidRDefault="001C17A3" w:rsidP="00B50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03C" w:rsidRDefault="00B5003C">
    <w:pPr>
      <w:pStyle w:val="Header"/>
    </w:pPr>
    <w:r>
      <w:t xml:space="preserve">UDSA </w:t>
    </w:r>
    <w:proofErr w:type="spellStart"/>
    <w:r>
      <w:t>ReConnect</w:t>
    </w:r>
    <w:proofErr w:type="spellEnd"/>
    <w:r>
      <w:t>: List of Required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51806"/>
    <w:multiLevelType w:val="hybridMultilevel"/>
    <w:tmpl w:val="B8645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E7"/>
    <w:rsid w:val="00086F72"/>
    <w:rsid w:val="0009486D"/>
    <w:rsid w:val="000A1C57"/>
    <w:rsid w:val="00192E9E"/>
    <w:rsid w:val="001C17A3"/>
    <w:rsid w:val="0023311A"/>
    <w:rsid w:val="003F527A"/>
    <w:rsid w:val="005D25E3"/>
    <w:rsid w:val="00627AE7"/>
    <w:rsid w:val="00776FE9"/>
    <w:rsid w:val="00803AA5"/>
    <w:rsid w:val="00893DBC"/>
    <w:rsid w:val="009F2265"/>
    <w:rsid w:val="00B5003C"/>
    <w:rsid w:val="00B778CA"/>
    <w:rsid w:val="00D6084D"/>
    <w:rsid w:val="00E03AE4"/>
    <w:rsid w:val="00FA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A0CE"/>
  <w15:chartTrackingRefBased/>
  <w15:docId w15:val="{4BF20DEE-414C-43B2-BD9B-A9367392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AE7"/>
    <w:pPr>
      <w:ind w:left="720"/>
      <w:contextualSpacing/>
    </w:pPr>
  </w:style>
  <w:style w:type="paragraph" w:styleId="Header">
    <w:name w:val="header"/>
    <w:basedOn w:val="Normal"/>
    <w:link w:val="HeaderChar"/>
    <w:uiPriority w:val="99"/>
    <w:unhideWhenUsed/>
    <w:rsid w:val="00B50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03C"/>
  </w:style>
  <w:style w:type="paragraph" w:styleId="Footer">
    <w:name w:val="footer"/>
    <w:basedOn w:val="Normal"/>
    <w:link w:val="FooterChar"/>
    <w:uiPriority w:val="99"/>
    <w:unhideWhenUsed/>
    <w:rsid w:val="00B50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Mills</dc:creator>
  <cp:keywords/>
  <dc:description/>
  <cp:lastModifiedBy>Joanne Hovis</cp:lastModifiedBy>
  <cp:revision>3</cp:revision>
  <dcterms:created xsi:type="dcterms:W3CDTF">2019-02-01T20:41:00Z</dcterms:created>
  <dcterms:modified xsi:type="dcterms:W3CDTF">2019-02-01T22:39:00Z</dcterms:modified>
</cp:coreProperties>
</file>